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eclaire-Accent6"/>
        <w:tblW w:w="0" w:type="auto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801"/>
        <w:gridCol w:w="4185"/>
        <w:gridCol w:w="2761"/>
        <w:gridCol w:w="1985"/>
        <w:gridCol w:w="2124"/>
      </w:tblGrid>
      <w:tr w:rsidR="0002308B" w:rsidTr="00FB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E573D2" w:rsidRDefault="000230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6986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2308B" w:rsidRPr="00A354C7" w:rsidRDefault="006242E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NOMBRES ET CALCUL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761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08B" w:rsidRPr="00A354C7" w:rsidRDefault="0002308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</w:p>
          <w:p w:rsidR="0002308B" w:rsidRPr="00A354C7" w:rsidRDefault="006242E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GEOMETRIE</w:t>
            </w:r>
          </w:p>
        </w:tc>
        <w:tc>
          <w:tcPr>
            <w:tcW w:w="1985" w:type="dxa"/>
            <w:vMerge w:val="restart"/>
            <w:tcBorders>
              <w:top w:val="none" w:sz="0" w:space="0" w:color="auto"/>
              <w:bottom w:val="none" w:sz="0" w:space="0" w:color="auto"/>
            </w:tcBorders>
            <w:shd w:val="clear" w:color="auto" w:fill="BFBFBF" w:themeFill="background1" w:themeFillShade="BF"/>
          </w:tcPr>
          <w:p w:rsidR="0002308B" w:rsidRPr="003178A9" w:rsidRDefault="006242E7">
            <w:pPr>
              <w:pStyle w:val="Contenudetableau"/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6"/>
                <w:szCs w:val="26"/>
              </w:rPr>
            </w:pPr>
            <w:r w:rsidRPr="003178A9">
              <w:rPr>
                <w:rFonts w:ascii="Arial Rounded MT Bold" w:hAnsi="Arial Rounded MT Bold"/>
                <w:bCs/>
                <w:sz w:val="26"/>
                <w:szCs w:val="26"/>
              </w:rPr>
              <w:t>GRANDEURS ET MESURES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24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BFBFBF" w:themeFill="background1" w:themeFillShade="BF"/>
          </w:tcPr>
          <w:p w:rsidR="0002308B" w:rsidRPr="003178A9" w:rsidRDefault="006242E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6"/>
                <w:szCs w:val="26"/>
              </w:rPr>
            </w:pPr>
            <w:r w:rsidRPr="003178A9">
              <w:rPr>
                <w:rFonts w:ascii="Arial Rounded MT Bold" w:hAnsi="Arial Rounded MT Bold"/>
                <w:bCs/>
                <w:szCs w:val="26"/>
              </w:rPr>
              <w:t>ORGANISATION ET GESTION DES DONNEES</w:t>
            </w:r>
          </w:p>
        </w:tc>
      </w:tr>
      <w:tr w:rsidR="0002308B" w:rsidTr="00FB73E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  <w:tcBorders>
              <w:left w:val="none" w:sz="0" w:space="0" w:color="auto"/>
              <w:right w:val="none" w:sz="0" w:space="0" w:color="auto"/>
            </w:tcBorders>
          </w:tcPr>
          <w:p w:rsidR="0002308B" w:rsidRPr="00E573D2" w:rsidRDefault="0002308B">
            <w:pPr>
              <w:pStyle w:val="Contenudetableau"/>
              <w:snapToGrid w:val="0"/>
              <w:rPr>
                <w:rFonts w:ascii="Corbel" w:hAnsi="Corbel"/>
              </w:rPr>
            </w:pPr>
          </w:p>
        </w:tc>
        <w:tc>
          <w:tcPr>
            <w:tcW w:w="2801" w:type="dxa"/>
            <w:shd w:val="clear" w:color="auto" w:fill="D9D9D9" w:themeFill="background1" w:themeFillShade="D9"/>
          </w:tcPr>
          <w:p w:rsidR="0002308B" w:rsidRPr="00A354C7" w:rsidRDefault="0003330A" w:rsidP="0003330A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02308B" w:rsidRPr="00A354C7" w:rsidRDefault="006242E7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  <w:sz w:val="28"/>
                <w:szCs w:val="28"/>
              </w:rPr>
            </w:pPr>
            <w:r w:rsidRPr="00A354C7">
              <w:rPr>
                <w:rFonts w:ascii="Arial Rounded MT Bold" w:hAnsi="Arial Rounded MT Bold"/>
                <w:bCs/>
                <w:sz w:val="28"/>
                <w:szCs w:val="28"/>
              </w:rPr>
              <w:t>Calcul</w:t>
            </w:r>
          </w:p>
        </w:tc>
        <w:tc>
          <w:tcPr>
            <w:tcW w:w="2761" w:type="dxa"/>
            <w:vMerge/>
            <w:shd w:val="clear" w:color="auto" w:fill="A6A6A6" w:themeFill="background1" w:themeFillShade="A6"/>
          </w:tcPr>
          <w:p w:rsidR="0002308B" w:rsidRPr="00A354C7" w:rsidRDefault="000230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vMerge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</w:tcPr>
          <w:p w:rsidR="0002308B" w:rsidRPr="00A354C7" w:rsidRDefault="0002308B">
            <w:pPr>
              <w:pStyle w:val="Contenudetableau"/>
              <w:snapToGrid w:val="0"/>
              <w:jc w:val="center"/>
              <w:rPr>
                <w:rFonts w:ascii="Arial Rounded MT Bold" w:hAnsi="Arial Rounded MT Bold"/>
                <w:bCs/>
              </w:rPr>
            </w:pPr>
          </w:p>
        </w:tc>
        <w:tc>
          <w:tcPr>
            <w:tcW w:w="2124" w:type="dxa"/>
            <w:vMerge/>
            <w:shd w:val="clear" w:color="auto" w:fill="A6A6A6" w:themeFill="background1" w:themeFillShade="A6"/>
          </w:tcPr>
          <w:p w:rsidR="0002308B" w:rsidRPr="00A354C7" w:rsidRDefault="0002308B">
            <w:pPr>
              <w:pStyle w:val="Contenudetableau"/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Cs/>
              </w:rPr>
            </w:pPr>
          </w:p>
        </w:tc>
      </w:tr>
      <w:tr w:rsidR="0002308B" w:rsidTr="00FB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A354C7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02308B" w:rsidRPr="00A354C7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1</w:t>
            </w:r>
          </w:p>
        </w:tc>
        <w:tc>
          <w:tcPr>
            <w:tcW w:w="2801" w:type="dxa"/>
            <w:tcBorders>
              <w:top w:val="none" w:sz="0" w:space="0" w:color="auto"/>
              <w:bottom w:val="none" w:sz="0" w:space="0" w:color="auto"/>
            </w:tcBorders>
          </w:tcPr>
          <w:p w:rsidR="0002308B" w:rsidRPr="00664AFA" w:rsidRDefault="0099099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N</w:t>
            </w:r>
            <w:r w:rsidR="003178A9" w:rsidRPr="00664AFA">
              <w:rPr>
                <w:rFonts w:ascii="LuzSans-Book" w:hAnsi="LuzSans-Book"/>
                <w:color w:val="000000" w:themeColor="text1"/>
              </w:rPr>
              <w:t xml:space="preserve">ommer, </w:t>
            </w:r>
            <w:r w:rsidRPr="00664AFA">
              <w:rPr>
                <w:rFonts w:ascii="LuzSans-Book" w:hAnsi="LuzSans-Book"/>
                <w:color w:val="000000" w:themeColor="text1"/>
              </w:rPr>
              <w:t xml:space="preserve">écrire, </w:t>
            </w:r>
            <w:r w:rsidR="006242E7" w:rsidRPr="00664AFA">
              <w:rPr>
                <w:rFonts w:ascii="LuzSans-Book" w:hAnsi="LuzSans-Book"/>
                <w:color w:val="000000" w:themeColor="text1"/>
              </w:rPr>
              <w:t xml:space="preserve">comparer </w:t>
            </w:r>
            <w:r w:rsidR="003178A9" w:rsidRPr="00664AFA">
              <w:rPr>
                <w:rFonts w:ascii="LuzSans-Book" w:hAnsi="LuzSans-Book"/>
                <w:color w:val="000000" w:themeColor="text1"/>
              </w:rPr>
              <w:t xml:space="preserve">et </w:t>
            </w:r>
            <w:r w:rsidRPr="00664AFA">
              <w:rPr>
                <w:rFonts w:ascii="LuzSans-Book" w:hAnsi="LuzSans-Book"/>
                <w:color w:val="000000" w:themeColor="text1"/>
              </w:rPr>
              <w:t>ranger</w:t>
            </w:r>
            <w:r w:rsidR="003178A9" w:rsidRPr="00664AFA">
              <w:rPr>
                <w:rFonts w:ascii="LuzSans-Book" w:hAnsi="LuzSans-Book"/>
                <w:color w:val="000000" w:themeColor="text1"/>
              </w:rPr>
              <w:t xml:space="preserve"> </w:t>
            </w:r>
            <w:r w:rsidR="006242E7" w:rsidRPr="00664AFA">
              <w:rPr>
                <w:rFonts w:ascii="LuzSans-Book" w:hAnsi="LuzSans-Book"/>
                <w:color w:val="000000" w:themeColor="text1"/>
              </w:rPr>
              <w:t>des nombres entiers</w:t>
            </w:r>
            <w:r w:rsidRPr="00664AFA">
              <w:rPr>
                <w:rFonts w:ascii="LuzSans-Book" w:hAnsi="LuzSans-Book"/>
                <w:color w:val="000000" w:themeColor="text1"/>
              </w:rPr>
              <w:t xml:space="preserve"> inférieurs à 1000</w:t>
            </w:r>
            <w:bookmarkStart w:id="0" w:name="_GoBack"/>
            <w:bookmarkEnd w:id="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664AFA" w:rsidRDefault="0099099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Poser et effectuer une addition</w:t>
            </w:r>
          </w:p>
          <w:p w:rsidR="00990990" w:rsidRPr="00664AFA" w:rsidRDefault="00990990" w:rsidP="0099099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Poser et effectuer une soustraction (sans retenue)</w:t>
            </w:r>
          </w:p>
          <w:p w:rsidR="0002308B" w:rsidRPr="00664AFA" w:rsidRDefault="0002308B">
            <w:pPr>
              <w:pStyle w:val="Contenudetableau"/>
              <w:snapToGrid w:val="0"/>
              <w:rPr>
                <w:rFonts w:ascii="LuzSans-Book" w:hAnsi="LuzSans-Book"/>
                <w:i/>
                <w:color w:val="000000" w:themeColor="text1"/>
              </w:rPr>
            </w:pPr>
          </w:p>
        </w:tc>
        <w:tc>
          <w:tcPr>
            <w:tcW w:w="2761" w:type="dxa"/>
            <w:tcBorders>
              <w:top w:val="none" w:sz="0" w:space="0" w:color="auto"/>
              <w:bottom w:val="none" w:sz="0" w:space="0" w:color="auto"/>
            </w:tcBorders>
          </w:tcPr>
          <w:p w:rsidR="0002308B" w:rsidRPr="00664AFA" w:rsidRDefault="00990990" w:rsidP="003178A9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Construire un triangle rectangle et un cercle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664AFA" w:rsidRDefault="0099099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Vérifier qu’un angle est droit avec une équerre</w:t>
            </w:r>
          </w:p>
        </w:tc>
        <w:tc>
          <w:tcPr>
            <w:tcW w:w="212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02308B" w:rsidRPr="00664AFA" w:rsidRDefault="0099099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Lire et utiliser un tableau de données</w:t>
            </w:r>
          </w:p>
        </w:tc>
      </w:tr>
      <w:tr w:rsidR="0002308B" w:rsidTr="00FB73ED">
        <w:trPr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left w:val="none" w:sz="0" w:space="0" w:color="auto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A354C7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02308B" w:rsidRPr="00A354C7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2</w:t>
            </w:r>
          </w:p>
        </w:tc>
        <w:tc>
          <w:tcPr>
            <w:tcW w:w="2801" w:type="dxa"/>
          </w:tcPr>
          <w:p w:rsidR="0002308B" w:rsidRPr="00664AFA" w:rsidRDefault="00990990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Nommer, écrire, comparer et ranger les nombres à quatre chiffres</w:t>
            </w:r>
          </w:p>
          <w:p w:rsidR="005238CD" w:rsidRPr="00664AFA" w:rsidRDefault="005238C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left w:val="none" w:sz="0" w:space="0" w:color="auto"/>
              <w:right w:val="none" w:sz="0" w:space="0" w:color="auto"/>
            </w:tcBorders>
          </w:tcPr>
          <w:p w:rsidR="00953135" w:rsidRPr="00664AFA" w:rsidRDefault="0099099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 xml:space="preserve">Poser et effectuer une soustraction (avec retenues) </w:t>
            </w:r>
          </w:p>
          <w:p w:rsidR="005238CD" w:rsidRPr="00664AFA" w:rsidRDefault="0099099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Poser et effectuer une multiplication à un chiffre</w:t>
            </w:r>
            <w:r w:rsidR="005238CD" w:rsidRPr="00664AFA">
              <w:rPr>
                <w:rFonts w:ascii="LuzSans-Book" w:hAnsi="LuzSans-Book"/>
                <w:color w:val="000000" w:themeColor="text1"/>
              </w:rPr>
              <w:t xml:space="preserve"> </w:t>
            </w:r>
          </w:p>
          <w:p w:rsidR="00990990" w:rsidRPr="00664AFA" w:rsidRDefault="005238CD" w:rsidP="005238CD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Double et triple d’un nombre</w:t>
            </w:r>
          </w:p>
        </w:tc>
        <w:tc>
          <w:tcPr>
            <w:tcW w:w="2761" w:type="dxa"/>
          </w:tcPr>
          <w:p w:rsidR="0002308B" w:rsidRPr="00664AFA" w:rsidRDefault="005238CD" w:rsidP="005238C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 xml:space="preserve">Reconnaître, décrire, </w:t>
            </w:r>
            <w:r w:rsidR="00990990" w:rsidRPr="00664AFA">
              <w:rPr>
                <w:rFonts w:ascii="LuzSans-Book" w:hAnsi="LuzSans-Book"/>
                <w:color w:val="000000" w:themeColor="text1"/>
              </w:rPr>
              <w:t xml:space="preserve">reproduire </w:t>
            </w:r>
            <w:r w:rsidRPr="00664AFA">
              <w:rPr>
                <w:rFonts w:ascii="LuzSans-Book" w:hAnsi="LuzSans-Book"/>
                <w:color w:val="000000" w:themeColor="text1"/>
              </w:rPr>
              <w:t xml:space="preserve">et construire </w:t>
            </w:r>
            <w:r w:rsidR="00990990" w:rsidRPr="00664AFA">
              <w:rPr>
                <w:rFonts w:ascii="LuzSans-Book" w:hAnsi="LuzSans-Book"/>
                <w:color w:val="000000" w:themeColor="text1"/>
              </w:rPr>
              <w:t>un carré et un rectangle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none" w:sz="0" w:space="0" w:color="auto"/>
              <w:right w:val="none" w:sz="0" w:space="0" w:color="auto"/>
            </w:tcBorders>
          </w:tcPr>
          <w:p w:rsidR="0002308B" w:rsidRPr="00664AFA" w:rsidRDefault="00990990" w:rsidP="0099099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Connaître les unités de longueur, de monnaie</w:t>
            </w:r>
            <w:r w:rsidR="00392AFF" w:rsidRPr="00664AFA">
              <w:rPr>
                <w:rFonts w:ascii="LuzSans-Book" w:hAnsi="LuzSans-Book"/>
                <w:color w:val="000000" w:themeColor="text1"/>
              </w:rPr>
              <w:t xml:space="preserve"> </w:t>
            </w:r>
            <w:r w:rsidR="005238CD" w:rsidRPr="00664AFA">
              <w:rPr>
                <w:rFonts w:ascii="LuzSans-Book" w:hAnsi="LuzSans-Book"/>
                <w:color w:val="000000" w:themeColor="text1"/>
              </w:rPr>
              <w:t>et de masse</w:t>
            </w:r>
          </w:p>
        </w:tc>
        <w:tc>
          <w:tcPr>
            <w:tcW w:w="2124" w:type="dxa"/>
          </w:tcPr>
          <w:p w:rsidR="00D86A32" w:rsidRPr="00664AFA" w:rsidRDefault="005238C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 xml:space="preserve">Lire et utiliser un tableau à double entrée </w:t>
            </w:r>
          </w:p>
        </w:tc>
      </w:tr>
      <w:tr w:rsidR="0002308B" w:rsidTr="00FB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  <w:shd w:val="clear" w:color="auto" w:fill="A6A6A6" w:themeFill="background1" w:themeFillShade="A6"/>
            <w:textDirection w:val="btLr"/>
          </w:tcPr>
          <w:p w:rsidR="00E573D2" w:rsidRPr="00A354C7" w:rsidRDefault="00E573D2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02308B" w:rsidRPr="00A354C7" w:rsidRDefault="006242E7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3</w:t>
            </w:r>
          </w:p>
        </w:tc>
        <w:tc>
          <w:tcPr>
            <w:tcW w:w="2801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664AFA" w:rsidRPr="00664AFA" w:rsidRDefault="00664AF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Nommer et écrire les nombres à cinq chiffres</w:t>
            </w:r>
          </w:p>
          <w:p w:rsidR="00990D48" w:rsidRPr="00664AFA" w:rsidRDefault="00664AF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 xml:space="preserve">Encadrer des nombres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Default="006242E7" w:rsidP="00664AFA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 xml:space="preserve">La </w:t>
            </w:r>
            <w:r w:rsidR="00664AFA" w:rsidRPr="00664AFA">
              <w:rPr>
                <w:rFonts w:ascii="LuzSans-Book" w:hAnsi="LuzSans-Book"/>
                <w:color w:val="000000" w:themeColor="text1"/>
              </w:rPr>
              <w:t>moitié et le quart</w:t>
            </w:r>
          </w:p>
          <w:p w:rsidR="00664AFA" w:rsidRPr="00664AFA" w:rsidRDefault="00664AFA" w:rsidP="00664AFA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 xml:space="preserve">Poser et effectuer une multiplication à </w:t>
            </w:r>
            <w:r>
              <w:rPr>
                <w:rFonts w:ascii="LuzSans-Book" w:hAnsi="LuzSans-Book"/>
                <w:color w:val="000000" w:themeColor="text1"/>
              </w:rPr>
              <w:t xml:space="preserve">deux </w:t>
            </w:r>
            <w:r w:rsidRPr="00664AFA">
              <w:rPr>
                <w:rFonts w:ascii="LuzSans-Book" w:hAnsi="LuzSans-Book"/>
                <w:color w:val="000000" w:themeColor="text1"/>
              </w:rPr>
              <w:t>chiffre</w:t>
            </w:r>
            <w:r>
              <w:rPr>
                <w:rFonts w:ascii="LuzSans-Book" w:hAnsi="LuzSans-Book"/>
                <w:color w:val="000000" w:themeColor="text1"/>
              </w:rPr>
              <w:t>s</w:t>
            </w:r>
          </w:p>
          <w:p w:rsidR="00664AFA" w:rsidRPr="00664AFA" w:rsidRDefault="00664AFA" w:rsidP="00664AFA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</w:p>
        </w:tc>
        <w:tc>
          <w:tcPr>
            <w:tcW w:w="2761" w:type="dxa"/>
            <w:tcBorders>
              <w:top w:val="none" w:sz="0" w:space="0" w:color="auto"/>
              <w:bottom w:val="single" w:sz="6" w:space="0" w:color="808080" w:themeColor="background1" w:themeShade="80"/>
            </w:tcBorders>
          </w:tcPr>
          <w:p w:rsidR="0002308B" w:rsidRPr="00664AFA" w:rsidRDefault="00FB576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>
              <w:rPr>
                <w:rFonts w:ascii="LuzSans-Book" w:hAnsi="LuzSans-Book"/>
                <w:color w:val="000000" w:themeColor="text1"/>
              </w:rPr>
              <w:t xml:space="preserve">Reconnaître, </w:t>
            </w:r>
            <w:r w:rsidR="00664AFA" w:rsidRPr="00664AFA">
              <w:rPr>
                <w:rFonts w:ascii="LuzSans-Book" w:hAnsi="LuzSans-Book"/>
                <w:color w:val="000000" w:themeColor="text1"/>
              </w:rPr>
              <w:t xml:space="preserve">décrire </w:t>
            </w:r>
            <w:r>
              <w:rPr>
                <w:rFonts w:ascii="LuzSans-Book" w:hAnsi="LuzSans-Book"/>
                <w:color w:val="000000" w:themeColor="text1"/>
              </w:rPr>
              <w:t xml:space="preserve">et reproduire </w:t>
            </w:r>
            <w:r w:rsidR="00664AFA" w:rsidRPr="00664AFA">
              <w:rPr>
                <w:rFonts w:ascii="LuzSans-Book" w:hAnsi="LuzSans-Book"/>
                <w:color w:val="000000" w:themeColor="text1"/>
              </w:rPr>
              <w:t>un losange</w:t>
            </w:r>
          </w:p>
          <w:p w:rsidR="00664AFA" w:rsidRPr="00664AFA" w:rsidRDefault="00664AF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Reconnaître et placer le milieu d’un segment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none" w:sz="0" w:space="0" w:color="auto"/>
              <w:left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664AFA" w:rsidRDefault="00664AFA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664AFA">
              <w:rPr>
                <w:rFonts w:ascii="LuzSans-Book" w:hAnsi="LuzSans-Book"/>
                <w:color w:val="000000" w:themeColor="text1"/>
              </w:rPr>
              <w:t>Connaître des unités de durée et lire l’heure</w:t>
            </w:r>
          </w:p>
        </w:tc>
        <w:tc>
          <w:tcPr>
            <w:tcW w:w="2124" w:type="dxa"/>
            <w:tcBorders>
              <w:top w:val="none" w:sz="0" w:space="0" w:color="auto"/>
              <w:bottom w:val="single" w:sz="6" w:space="0" w:color="808080" w:themeColor="background1" w:themeShade="80"/>
              <w:right w:val="none" w:sz="0" w:space="0" w:color="auto"/>
            </w:tcBorders>
          </w:tcPr>
          <w:p w:rsidR="0002308B" w:rsidRPr="00664AFA" w:rsidRDefault="00FB576A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>
              <w:rPr>
                <w:rFonts w:ascii="LuzSans-Book" w:hAnsi="LuzSans-Book"/>
                <w:color w:val="000000" w:themeColor="text1"/>
              </w:rPr>
              <w:t>Lire et interpréter un graphique</w:t>
            </w:r>
          </w:p>
        </w:tc>
      </w:tr>
      <w:tr w:rsidR="006124E4" w:rsidTr="00FB73ED">
        <w:trPr>
          <w:trHeight w:val="1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4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FB73ED" w:rsidRPr="00723240" w:rsidRDefault="00FB73ED" w:rsidP="00FB73E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 xml:space="preserve">Nommer, écrire, comparer, ranger et encadrer les nombres à six chiffres </w:t>
            </w:r>
          </w:p>
          <w:p w:rsidR="006124E4" w:rsidRPr="00723240" w:rsidRDefault="006124E4" w:rsidP="00FB73E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723240" w:rsidRDefault="00FB73ED" w:rsidP="006124E4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Connaître les relations entre 25, 50 et 100 et entre 15, 30 et 60</w:t>
            </w:r>
          </w:p>
          <w:p w:rsidR="00BE26CD" w:rsidRDefault="00BE26CD" w:rsidP="00BE26CD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</w:p>
          <w:p w:rsidR="00723240" w:rsidRPr="00723240" w:rsidRDefault="00723240" w:rsidP="00BE26CD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Dé</w:t>
            </w:r>
            <w:r w:rsidR="00BE26CD">
              <w:rPr>
                <w:rFonts w:ascii="LuzSans-Book" w:hAnsi="LuzSans-Book"/>
                <w:color w:val="000000" w:themeColor="text1"/>
              </w:rPr>
              <w:t>couvrir le sens de la division.</w:t>
            </w:r>
          </w:p>
        </w:tc>
        <w:tc>
          <w:tcPr>
            <w:tcW w:w="2761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723240" w:rsidRDefault="00FB73ED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Reconnaître un axe de symétrie par pliage</w:t>
            </w:r>
          </w:p>
          <w:p w:rsidR="00723240" w:rsidRPr="00723240" w:rsidRDefault="00723240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Associer une figure et un programme de construction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left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723240" w:rsidRDefault="00FB73ED" w:rsidP="00820A8C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Découvrir la notion de périmètre d’une figure</w:t>
            </w:r>
          </w:p>
        </w:tc>
        <w:tc>
          <w:tcPr>
            <w:tcW w:w="2124" w:type="dxa"/>
            <w:tcBorders>
              <w:left w:val="single" w:sz="6" w:space="0" w:color="808080" w:themeColor="background1" w:themeShade="80"/>
            </w:tcBorders>
          </w:tcPr>
          <w:p w:rsidR="006124E4" w:rsidRPr="00723240" w:rsidRDefault="00723240" w:rsidP="00D86A32">
            <w:pPr>
              <w:pStyle w:val="Contenudetableau"/>
              <w:snapToGri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Lire et interpréter un diagramme</w:t>
            </w:r>
          </w:p>
        </w:tc>
      </w:tr>
      <w:tr w:rsidR="006124E4" w:rsidTr="00FB73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shd w:val="clear" w:color="auto" w:fill="A6A6A6" w:themeFill="background1" w:themeFillShade="A6"/>
            <w:textDirection w:val="btLr"/>
          </w:tcPr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Période</w:t>
            </w:r>
          </w:p>
          <w:p w:rsidR="006124E4" w:rsidRPr="00A354C7" w:rsidRDefault="006124E4" w:rsidP="00E573D2">
            <w:pPr>
              <w:pStyle w:val="Contenudetableau"/>
              <w:snapToGrid w:val="0"/>
              <w:ind w:left="113" w:right="113"/>
              <w:jc w:val="center"/>
              <w:rPr>
                <w:rFonts w:ascii="Arial Rounded MT Bold" w:hAnsi="Arial Rounded MT Bold"/>
                <w:bCs/>
              </w:rPr>
            </w:pPr>
            <w:r w:rsidRPr="00A354C7">
              <w:rPr>
                <w:rFonts w:ascii="Arial Rounded MT Bold" w:hAnsi="Arial Rounded MT Bold"/>
                <w:bCs/>
              </w:rPr>
              <w:t>5</w:t>
            </w:r>
          </w:p>
        </w:tc>
        <w:tc>
          <w:tcPr>
            <w:tcW w:w="280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723240" w:rsidRDefault="007232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Nommer et écrire les nombres à sept chiffres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1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BE26CD" w:rsidRDefault="00BE26CD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Poser et effectuer une division à un chiffre</w:t>
            </w:r>
            <w:r w:rsidRPr="00723240">
              <w:rPr>
                <w:rFonts w:ascii="LuzSans-Book" w:hAnsi="LuzSans-Book"/>
                <w:color w:val="000000" w:themeColor="text1"/>
              </w:rPr>
              <w:t xml:space="preserve"> </w:t>
            </w:r>
          </w:p>
          <w:p w:rsidR="00723240" w:rsidRPr="00723240" w:rsidRDefault="0072324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Multiplier un nombre par 10 ou par 100</w:t>
            </w:r>
          </w:p>
          <w:p w:rsidR="00723240" w:rsidRPr="00723240" w:rsidRDefault="0072324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</w:p>
        </w:tc>
        <w:tc>
          <w:tcPr>
            <w:tcW w:w="2761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723240" w:rsidRDefault="007232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Reconnaître et décrire un cube et un pavé droit</w:t>
            </w:r>
          </w:p>
          <w:p w:rsidR="00723240" w:rsidRPr="00723240" w:rsidRDefault="007232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Construire le symétrique d’une figure sur quadrillage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Default="0072324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Se repérer sur un calendrier</w:t>
            </w:r>
          </w:p>
          <w:p w:rsidR="00723240" w:rsidRPr="00723240" w:rsidRDefault="00723240" w:rsidP="00723240">
            <w:pPr>
              <w:pStyle w:val="Contenudetableau"/>
              <w:snapToGrid w:val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 xml:space="preserve">Connaître des unités de capacité </w:t>
            </w:r>
          </w:p>
        </w:tc>
        <w:tc>
          <w:tcPr>
            <w:tcW w:w="2124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:rsidR="006124E4" w:rsidRPr="00723240" w:rsidRDefault="00723240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  <w:r w:rsidRPr="00723240">
              <w:rPr>
                <w:rFonts w:ascii="LuzSans-Book" w:hAnsi="LuzSans-Book"/>
                <w:color w:val="000000" w:themeColor="text1"/>
              </w:rPr>
              <w:t>Compléter un tableau à double entrée</w:t>
            </w:r>
          </w:p>
          <w:p w:rsidR="006124E4" w:rsidRPr="00723240" w:rsidRDefault="006124E4">
            <w:pPr>
              <w:pStyle w:val="Contenudetableau"/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uzSans-Book" w:hAnsi="LuzSans-Book"/>
                <w:color w:val="000000" w:themeColor="text1"/>
              </w:rPr>
            </w:pPr>
          </w:p>
        </w:tc>
      </w:tr>
    </w:tbl>
    <w:p w:rsidR="006242E7" w:rsidRDefault="006242E7"/>
    <w:p w:rsidR="00866A6E" w:rsidRPr="00866A6E" w:rsidRDefault="00866A6E">
      <w:pPr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66A6E">
        <w:rPr>
          <w:rFonts w:ascii="LuzSans-Book" w:hAnsi="LuzSans-Book"/>
          <w:i/>
          <w:color w:val="808080" w:themeColor="background1" w:themeShade="8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Sur toute l’année : résoudre des problèmes de la vie quotidienne</w:t>
      </w:r>
    </w:p>
    <w:sectPr w:rsidR="00866A6E" w:rsidRPr="00866A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16" w:right="1134" w:bottom="720" w:left="1134" w:header="113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E95" w:rsidRDefault="000A2E95">
      <w:r>
        <w:separator/>
      </w:r>
    </w:p>
  </w:endnote>
  <w:endnote w:type="continuationSeparator" w:id="0">
    <w:p w:rsidR="000A2E95" w:rsidRDefault="000A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E8" w:rsidRDefault="003F6AE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E8" w:rsidRDefault="003F6AE8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E8" w:rsidRDefault="003F6AE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E95" w:rsidRDefault="000A2E95">
      <w:r>
        <w:separator/>
      </w:r>
    </w:p>
  </w:footnote>
  <w:footnote w:type="continuationSeparator" w:id="0">
    <w:p w:rsidR="000A2E95" w:rsidRDefault="000A2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E8" w:rsidRDefault="003F6AE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08B" w:rsidRPr="00E67103" w:rsidRDefault="006242E7">
    <w:pPr>
      <w:pStyle w:val="En-tte"/>
      <w:jc w:val="center"/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</w:pPr>
    <w:r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PROGRAMMATION EN MATHEMATIQUES-C</w:t>
    </w:r>
    <w:r w:rsidR="005101ED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E2</w:t>
    </w:r>
    <w:r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-ANNEE 20</w:t>
    </w:r>
    <w:r w:rsidR="00E573D2"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1</w:t>
    </w:r>
    <w:r w:rsidR="003F6AE8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4</w:t>
    </w:r>
    <w:r w:rsidR="00E573D2" w:rsidRPr="00E67103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-201</w:t>
    </w:r>
    <w:r w:rsidR="003F6AE8">
      <w:rPr>
        <w:rFonts w:ascii="Arial Rounded MT Bold" w:hAnsi="Arial Rounded MT Bold"/>
        <w:bCs/>
        <w:color w:val="808080" w:themeColor="background1" w:themeShade="80"/>
        <w:sz w:val="40"/>
        <w:szCs w:val="28"/>
        <w14:shadow w14:blurRad="63500" w14:dist="0" w14:dir="3600000" w14:sx="100000" w14:sy="100000" w14:kx="0" w14:ky="0" w14:algn="tl">
          <w14:srgbClr w14:val="000000">
            <w14:alpha w14:val="30000"/>
          </w14:srgbClr>
        </w14:shadow>
        <w14:textOutline w14:w="9207" w14:cap="flat" w14:cmpd="sng" w14:algn="ctr">
          <w14:solidFill>
            <w14:srgbClr w14:val="FFFFFF"/>
          </w14:solidFill>
          <w14:prstDash w14:val="solid"/>
          <w14:round/>
        </w14:textOutline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AE8" w:rsidRDefault="003F6AE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5D8"/>
    <w:rsid w:val="0002308B"/>
    <w:rsid w:val="0003330A"/>
    <w:rsid w:val="00065C15"/>
    <w:rsid w:val="000A2E95"/>
    <w:rsid w:val="000D0733"/>
    <w:rsid w:val="001846DA"/>
    <w:rsid w:val="001F26C5"/>
    <w:rsid w:val="002D35D8"/>
    <w:rsid w:val="003178A9"/>
    <w:rsid w:val="00392AFF"/>
    <w:rsid w:val="003F6AE8"/>
    <w:rsid w:val="004741AF"/>
    <w:rsid w:val="005101ED"/>
    <w:rsid w:val="005238CD"/>
    <w:rsid w:val="00563154"/>
    <w:rsid w:val="005A5C59"/>
    <w:rsid w:val="006124E4"/>
    <w:rsid w:val="00623388"/>
    <w:rsid w:val="006242E7"/>
    <w:rsid w:val="00660C88"/>
    <w:rsid w:val="0066423F"/>
    <w:rsid w:val="00664AFA"/>
    <w:rsid w:val="00723240"/>
    <w:rsid w:val="00774A04"/>
    <w:rsid w:val="00820A8C"/>
    <w:rsid w:val="008249CA"/>
    <w:rsid w:val="00866A6E"/>
    <w:rsid w:val="00953135"/>
    <w:rsid w:val="00990990"/>
    <w:rsid w:val="00990D48"/>
    <w:rsid w:val="00A354C7"/>
    <w:rsid w:val="00BE26CD"/>
    <w:rsid w:val="00D86A32"/>
    <w:rsid w:val="00E17FD8"/>
    <w:rsid w:val="00E573D2"/>
    <w:rsid w:val="00E67103"/>
    <w:rsid w:val="00F20AF3"/>
    <w:rsid w:val="00F60C44"/>
    <w:rsid w:val="00F93553"/>
    <w:rsid w:val="00FB576A"/>
    <w:rsid w:val="00FB7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Arial"/>
      <w:kern w:val="1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7285"/>
        <w:tab w:val="right" w:pos="14570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table" w:styleId="Listeclaire-Accent6">
    <w:name w:val="Light List Accent 6"/>
    <w:basedOn w:val="TableauNormal"/>
    <w:uiPriority w:val="61"/>
    <w:rsid w:val="00E17FD8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9</cp:revision>
  <cp:lastPrinted>1900-12-31T22:00:00Z</cp:lastPrinted>
  <dcterms:created xsi:type="dcterms:W3CDTF">2013-07-18T21:13:00Z</dcterms:created>
  <dcterms:modified xsi:type="dcterms:W3CDTF">2014-07-02T07:48:00Z</dcterms:modified>
</cp:coreProperties>
</file>