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6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01"/>
        <w:gridCol w:w="4185"/>
        <w:gridCol w:w="2761"/>
        <w:gridCol w:w="1985"/>
        <w:gridCol w:w="2124"/>
      </w:tblGrid>
      <w:tr w:rsidR="0002308B" w:rsidTr="00FB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08B" w:rsidRPr="00E573D2" w:rsidRDefault="0002308B">
            <w:pPr>
              <w:pStyle w:val="Contenudetableau"/>
              <w:snapToGrid w:val="0"/>
              <w:rPr>
                <w:rFonts w:ascii="Corbel" w:hAnsi="Corbel"/>
              </w:rPr>
            </w:pPr>
          </w:p>
        </w:tc>
        <w:tc>
          <w:tcPr>
            <w:tcW w:w="6986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02308B" w:rsidRPr="0008423D" w:rsidRDefault="006242E7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bCs/>
                <w:sz w:val="36"/>
                <w:szCs w:val="28"/>
              </w:rPr>
            </w:pPr>
            <w:r w:rsidRPr="0008423D">
              <w:rPr>
                <w:rFonts w:ascii="PassingNotes" w:hAnsi="PassingNotes"/>
                <w:bCs/>
                <w:sz w:val="36"/>
                <w:szCs w:val="28"/>
              </w:rPr>
              <w:t>NOMBRES ET CALCUL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2308B" w:rsidRPr="0008423D" w:rsidRDefault="0002308B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32"/>
                <w:szCs w:val="28"/>
              </w:rPr>
            </w:pPr>
          </w:p>
          <w:p w:rsidR="0002308B" w:rsidRPr="0008423D" w:rsidRDefault="006242E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32"/>
                <w:szCs w:val="32"/>
              </w:rPr>
            </w:pPr>
            <w:r w:rsidRPr="0008423D">
              <w:rPr>
                <w:rFonts w:ascii="PassingNotes" w:hAnsi="PassingNotes"/>
                <w:bCs/>
                <w:sz w:val="32"/>
                <w:szCs w:val="32"/>
              </w:rPr>
              <w:t>GEOMETRIE</w:t>
            </w:r>
          </w:p>
        </w:tc>
        <w:tc>
          <w:tcPr>
            <w:tcW w:w="1985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:rsidR="0002308B" w:rsidRPr="0008423D" w:rsidRDefault="006242E7">
            <w:pPr>
              <w:pStyle w:val="Contenudetableau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ssingNotes" w:hAnsi="PassingNotes"/>
                <w:bCs/>
                <w:sz w:val="32"/>
                <w:szCs w:val="26"/>
              </w:rPr>
            </w:pPr>
            <w:r w:rsidRPr="0008423D">
              <w:rPr>
                <w:rFonts w:ascii="PassingNotes" w:hAnsi="PassingNotes"/>
                <w:bCs/>
                <w:sz w:val="32"/>
                <w:szCs w:val="26"/>
              </w:rPr>
              <w:t>GRANDEURS ET MESURES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2308B" w:rsidRPr="0008423D" w:rsidRDefault="006242E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28"/>
                <w:szCs w:val="26"/>
              </w:rPr>
            </w:pPr>
            <w:r w:rsidRPr="0008423D">
              <w:rPr>
                <w:rFonts w:ascii="PassingNotes" w:hAnsi="PassingNotes"/>
                <w:bCs/>
                <w:sz w:val="28"/>
                <w:szCs w:val="26"/>
              </w:rPr>
              <w:t>ORGANISATION ET GESTION DES DONNEES</w:t>
            </w:r>
          </w:p>
        </w:tc>
      </w:tr>
      <w:tr w:rsidR="0002308B" w:rsidTr="00FB73E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02308B" w:rsidRPr="00E573D2" w:rsidRDefault="0002308B">
            <w:pPr>
              <w:pStyle w:val="Contenudetableau"/>
              <w:snapToGrid w:val="0"/>
              <w:rPr>
                <w:rFonts w:ascii="Corbel" w:hAnsi="Corbel"/>
              </w:rPr>
            </w:pPr>
          </w:p>
        </w:tc>
        <w:tc>
          <w:tcPr>
            <w:tcW w:w="2801" w:type="dxa"/>
            <w:shd w:val="clear" w:color="auto" w:fill="D9D9D9" w:themeFill="background1" w:themeFillShade="D9"/>
          </w:tcPr>
          <w:p w:rsidR="0002308B" w:rsidRPr="0008423D" w:rsidRDefault="0003330A" w:rsidP="0003330A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Cs/>
                <w:sz w:val="36"/>
                <w:szCs w:val="28"/>
              </w:rPr>
            </w:pPr>
            <w:r w:rsidRPr="0008423D">
              <w:rPr>
                <w:rFonts w:ascii="PassingNotes" w:hAnsi="PassingNotes"/>
                <w:bCs/>
                <w:sz w:val="36"/>
                <w:szCs w:val="28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2308B" w:rsidRPr="0008423D" w:rsidRDefault="006242E7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36"/>
                <w:szCs w:val="28"/>
              </w:rPr>
            </w:pPr>
            <w:r w:rsidRPr="0008423D">
              <w:rPr>
                <w:rFonts w:ascii="PassingNotes" w:hAnsi="PassingNotes"/>
                <w:bCs/>
                <w:sz w:val="36"/>
                <w:szCs w:val="28"/>
              </w:rPr>
              <w:t>Calcul</w:t>
            </w:r>
          </w:p>
        </w:tc>
        <w:tc>
          <w:tcPr>
            <w:tcW w:w="2761" w:type="dxa"/>
            <w:vMerge/>
            <w:shd w:val="clear" w:color="auto" w:fill="A6A6A6" w:themeFill="background1" w:themeFillShade="A6"/>
          </w:tcPr>
          <w:p w:rsidR="0002308B" w:rsidRPr="0008423D" w:rsidRDefault="0002308B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02308B" w:rsidRPr="0008423D" w:rsidRDefault="0002308B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sz w:val="28"/>
              </w:rPr>
            </w:pPr>
          </w:p>
        </w:tc>
        <w:tc>
          <w:tcPr>
            <w:tcW w:w="2124" w:type="dxa"/>
            <w:vMerge/>
            <w:shd w:val="clear" w:color="auto" w:fill="A6A6A6" w:themeFill="background1" w:themeFillShade="A6"/>
          </w:tcPr>
          <w:p w:rsidR="0002308B" w:rsidRPr="0008423D" w:rsidRDefault="0002308B">
            <w:pPr>
              <w:pStyle w:val="Contenudetableau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ssingNotes" w:hAnsi="PassingNotes"/>
                <w:bCs/>
                <w:sz w:val="28"/>
              </w:rPr>
            </w:pPr>
          </w:p>
        </w:tc>
      </w:tr>
      <w:tr w:rsidR="0002308B" w:rsidTr="00FB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E573D2" w:rsidRPr="0008423D" w:rsidRDefault="00E573D2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Période</w:t>
            </w:r>
          </w:p>
          <w:p w:rsidR="0002308B" w:rsidRPr="0008423D" w:rsidRDefault="006242E7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1</w:t>
            </w:r>
          </w:p>
        </w:tc>
        <w:tc>
          <w:tcPr>
            <w:tcW w:w="2801" w:type="dxa"/>
            <w:tcBorders>
              <w:top w:val="none" w:sz="0" w:space="0" w:color="auto"/>
              <w:bottom w:val="none" w:sz="0" w:space="0" w:color="auto"/>
            </w:tcBorders>
          </w:tcPr>
          <w:p w:rsidR="0002308B" w:rsidRPr="0008423D" w:rsidRDefault="00990990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N</w:t>
            </w:r>
            <w:r w:rsidR="003178A9" w:rsidRPr="0008423D">
              <w:rPr>
                <w:rFonts w:ascii="Euphemia" w:hAnsi="Euphemia"/>
                <w:color w:val="000000" w:themeColor="text1"/>
              </w:rPr>
              <w:t xml:space="preserve">ommer, </w:t>
            </w:r>
            <w:r w:rsidRPr="0008423D">
              <w:rPr>
                <w:rFonts w:ascii="Euphemia" w:hAnsi="Euphemia"/>
                <w:color w:val="000000" w:themeColor="text1"/>
              </w:rPr>
              <w:t xml:space="preserve">écrire, </w:t>
            </w:r>
            <w:r w:rsidR="006242E7" w:rsidRPr="0008423D">
              <w:rPr>
                <w:rFonts w:ascii="Euphemia" w:hAnsi="Euphemia"/>
                <w:color w:val="000000" w:themeColor="text1"/>
              </w:rPr>
              <w:t xml:space="preserve">comparer </w:t>
            </w:r>
            <w:r w:rsidR="003178A9" w:rsidRPr="0008423D">
              <w:rPr>
                <w:rFonts w:ascii="Euphemia" w:hAnsi="Euphemia"/>
                <w:color w:val="000000" w:themeColor="text1"/>
              </w:rPr>
              <w:t xml:space="preserve">et </w:t>
            </w:r>
            <w:r w:rsidRPr="0008423D">
              <w:rPr>
                <w:rFonts w:ascii="Euphemia" w:hAnsi="Euphemia"/>
                <w:color w:val="000000" w:themeColor="text1"/>
              </w:rPr>
              <w:t>ranger</w:t>
            </w:r>
            <w:r w:rsidR="003178A9" w:rsidRPr="0008423D">
              <w:rPr>
                <w:rFonts w:ascii="Euphemia" w:hAnsi="Euphemia"/>
                <w:color w:val="000000" w:themeColor="text1"/>
              </w:rPr>
              <w:t xml:space="preserve"> </w:t>
            </w:r>
            <w:r w:rsidR="006242E7" w:rsidRPr="0008423D">
              <w:rPr>
                <w:rFonts w:ascii="Euphemia" w:hAnsi="Euphemia"/>
                <w:color w:val="000000" w:themeColor="text1"/>
              </w:rPr>
              <w:t>des nombres entiers</w:t>
            </w:r>
            <w:r w:rsidRPr="0008423D">
              <w:rPr>
                <w:rFonts w:ascii="Euphemia" w:hAnsi="Euphemia"/>
                <w:color w:val="000000" w:themeColor="text1"/>
              </w:rPr>
              <w:t xml:space="preserve"> inférieurs à 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08B" w:rsidRPr="0008423D" w:rsidRDefault="00990990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Poser et effectuer une addition</w:t>
            </w:r>
          </w:p>
          <w:p w:rsidR="00990990" w:rsidRPr="0008423D" w:rsidRDefault="00990990" w:rsidP="00990990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Poser et effectuer une soustraction (sans retenue)</w:t>
            </w:r>
          </w:p>
          <w:p w:rsidR="0002308B" w:rsidRPr="0008423D" w:rsidRDefault="0002308B">
            <w:pPr>
              <w:pStyle w:val="Contenudetableau"/>
              <w:snapToGrid w:val="0"/>
              <w:rPr>
                <w:rFonts w:ascii="Euphemia" w:hAnsi="Euphemia"/>
                <w:i/>
                <w:color w:val="000000" w:themeColor="text1"/>
              </w:rPr>
            </w:pPr>
          </w:p>
        </w:tc>
        <w:tc>
          <w:tcPr>
            <w:tcW w:w="2761" w:type="dxa"/>
            <w:tcBorders>
              <w:top w:val="none" w:sz="0" w:space="0" w:color="auto"/>
              <w:bottom w:val="none" w:sz="0" w:space="0" w:color="auto"/>
            </w:tcBorders>
          </w:tcPr>
          <w:p w:rsidR="0002308B" w:rsidRPr="0008423D" w:rsidRDefault="00990990" w:rsidP="003178A9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Construire un triangle rectangle et un cercle</w:t>
            </w:r>
            <w:r w:rsidR="002D0D24" w:rsidRPr="0008423D">
              <w:rPr>
                <w:rFonts w:ascii="Euphemia" w:hAnsi="Euphemia"/>
                <w:color w:val="000000" w:themeColor="text1"/>
              </w:rPr>
              <w:t xml:space="preserve"> </w:t>
            </w:r>
            <w:r w:rsidR="002D0D24" w:rsidRPr="0008423D">
              <w:rPr>
                <w:rFonts w:ascii="Euphemia" w:hAnsi="Euphemia"/>
                <w:color w:val="000000" w:themeColor="text1"/>
              </w:rPr>
              <w:t>Vérifier qu’un angle est droit avec une équerre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0A70" w:rsidRDefault="002D0D24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>
              <w:rPr>
                <w:rFonts w:ascii="Euphemia" w:hAnsi="Euphemia"/>
                <w:color w:val="000000" w:themeColor="text1"/>
              </w:rPr>
              <w:t>Utiliser une règle graduée</w:t>
            </w:r>
          </w:p>
          <w:p w:rsidR="002D0D24" w:rsidRPr="0008423D" w:rsidRDefault="002D0D24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Connaître les unités de longueur</w:t>
            </w:r>
          </w:p>
        </w:tc>
        <w:tc>
          <w:tcPr>
            <w:tcW w:w="21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2308B" w:rsidRPr="0008423D" w:rsidRDefault="00990990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Lire et utiliser un tableau de données</w:t>
            </w:r>
          </w:p>
        </w:tc>
      </w:tr>
      <w:tr w:rsidR="0002308B" w:rsidTr="00FB73ED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E573D2" w:rsidRPr="0008423D" w:rsidRDefault="00E573D2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Période</w:t>
            </w:r>
          </w:p>
          <w:p w:rsidR="0002308B" w:rsidRPr="0008423D" w:rsidRDefault="006242E7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2</w:t>
            </w:r>
          </w:p>
        </w:tc>
        <w:tc>
          <w:tcPr>
            <w:tcW w:w="2801" w:type="dxa"/>
          </w:tcPr>
          <w:p w:rsidR="0002308B" w:rsidRPr="0008423D" w:rsidRDefault="00990990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Nommer, écrire, comparer et ranger les nombres à quatre chiffres</w:t>
            </w:r>
          </w:p>
          <w:p w:rsidR="005238CD" w:rsidRPr="0008423D" w:rsidRDefault="005238CD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left w:val="none" w:sz="0" w:space="0" w:color="auto"/>
              <w:right w:val="none" w:sz="0" w:space="0" w:color="auto"/>
            </w:tcBorders>
          </w:tcPr>
          <w:p w:rsidR="00953135" w:rsidRPr="0008423D" w:rsidRDefault="00990990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 xml:space="preserve">Poser et effectuer une soustraction (avec retenues) </w:t>
            </w:r>
          </w:p>
          <w:p w:rsidR="005238CD" w:rsidRPr="0008423D" w:rsidRDefault="00990990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Poser et effectuer une multiplication à un chiffre</w:t>
            </w:r>
            <w:r w:rsidR="005238CD" w:rsidRPr="0008423D">
              <w:rPr>
                <w:rFonts w:ascii="Euphemia" w:hAnsi="Euphemia"/>
                <w:color w:val="000000" w:themeColor="text1"/>
              </w:rPr>
              <w:t xml:space="preserve"> </w:t>
            </w:r>
          </w:p>
          <w:p w:rsidR="00990990" w:rsidRPr="0008423D" w:rsidRDefault="005238CD" w:rsidP="005238CD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Double et triple d’un nombre</w:t>
            </w:r>
          </w:p>
        </w:tc>
        <w:tc>
          <w:tcPr>
            <w:tcW w:w="2761" w:type="dxa"/>
          </w:tcPr>
          <w:p w:rsidR="0002308B" w:rsidRPr="0008423D" w:rsidRDefault="005238CD" w:rsidP="005238CD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 xml:space="preserve">Reconnaître, décrire, </w:t>
            </w:r>
            <w:r w:rsidR="00990990" w:rsidRPr="0008423D">
              <w:rPr>
                <w:rFonts w:ascii="Euphemia" w:hAnsi="Euphemia"/>
                <w:color w:val="000000" w:themeColor="text1"/>
              </w:rPr>
              <w:t xml:space="preserve">reproduire </w:t>
            </w:r>
            <w:r w:rsidRPr="0008423D">
              <w:rPr>
                <w:rFonts w:ascii="Euphemia" w:hAnsi="Euphemia"/>
                <w:color w:val="000000" w:themeColor="text1"/>
              </w:rPr>
              <w:t xml:space="preserve">et construire </w:t>
            </w:r>
            <w:r w:rsidR="00990990" w:rsidRPr="0008423D">
              <w:rPr>
                <w:rFonts w:ascii="Euphemia" w:hAnsi="Euphemia"/>
                <w:color w:val="000000" w:themeColor="text1"/>
              </w:rPr>
              <w:t>un carré et un rectangle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02308B" w:rsidRPr="0008423D" w:rsidRDefault="00990990" w:rsidP="00D90A70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Connaître les unités de monnaie</w:t>
            </w:r>
            <w:r w:rsidR="00392AFF" w:rsidRPr="0008423D">
              <w:rPr>
                <w:rFonts w:ascii="Euphemia" w:hAnsi="Euphemia"/>
                <w:color w:val="000000" w:themeColor="text1"/>
              </w:rPr>
              <w:t xml:space="preserve"> </w:t>
            </w:r>
            <w:r w:rsidR="005238CD" w:rsidRPr="0008423D">
              <w:rPr>
                <w:rFonts w:ascii="Euphemia" w:hAnsi="Euphemia"/>
                <w:color w:val="000000" w:themeColor="text1"/>
              </w:rPr>
              <w:t>et de masse</w:t>
            </w:r>
          </w:p>
        </w:tc>
        <w:tc>
          <w:tcPr>
            <w:tcW w:w="2124" w:type="dxa"/>
          </w:tcPr>
          <w:p w:rsidR="00D86A32" w:rsidRPr="0008423D" w:rsidRDefault="005238CD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 xml:space="preserve">Lire et utiliser un tableau à double entrée </w:t>
            </w:r>
          </w:p>
        </w:tc>
      </w:tr>
      <w:tr w:rsidR="0002308B" w:rsidTr="00FB7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single" w:sz="6" w:space="0" w:color="808080" w:themeColor="background1" w:themeShade="80"/>
              <w:right w:val="none" w:sz="0" w:space="0" w:color="auto"/>
            </w:tcBorders>
            <w:shd w:val="clear" w:color="auto" w:fill="A6A6A6" w:themeFill="background1" w:themeFillShade="A6"/>
            <w:textDirection w:val="btLr"/>
          </w:tcPr>
          <w:p w:rsidR="00E573D2" w:rsidRPr="0008423D" w:rsidRDefault="00E573D2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Période</w:t>
            </w:r>
          </w:p>
          <w:p w:rsidR="0002308B" w:rsidRPr="0008423D" w:rsidRDefault="006242E7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3</w:t>
            </w:r>
          </w:p>
        </w:tc>
        <w:tc>
          <w:tcPr>
            <w:tcW w:w="2801" w:type="dxa"/>
            <w:tcBorders>
              <w:top w:val="none" w:sz="0" w:space="0" w:color="auto"/>
              <w:bottom w:val="single" w:sz="6" w:space="0" w:color="808080" w:themeColor="background1" w:themeShade="80"/>
            </w:tcBorders>
          </w:tcPr>
          <w:p w:rsidR="00664AFA" w:rsidRPr="0008423D" w:rsidRDefault="00664AF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Nommer et écrire les nombres à cinq chiffres</w:t>
            </w:r>
          </w:p>
          <w:p w:rsidR="00990D48" w:rsidRPr="0008423D" w:rsidRDefault="00664AF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 xml:space="preserve">Encadrer des nombres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none" w:sz="0" w:space="0" w:color="auto"/>
              <w:left w:val="none" w:sz="0" w:space="0" w:color="auto"/>
              <w:bottom w:val="single" w:sz="6" w:space="0" w:color="808080" w:themeColor="background1" w:themeShade="80"/>
              <w:right w:val="none" w:sz="0" w:space="0" w:color="auto"/>
            </w:tcBorders>
          </w:tcPr>
          <w:p w:rsidR="0002308B" w:rsidRPr="0008423D" w:rsidRDefault="006242E7" w:rsidP="00664AFA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 xml:space="preserve">La </w:t>
            </w:r>
            <w:r w:rsidR="00664AFA" w:rsidRPr="0008423D">
              <w:rPr>
                <w:rFonts w:ascii="Euphemia" w:hAnsi="Euphemia"/>
                <w:color w:val="000000" w:themeColor="text1"/>
              </w:rPr>
              <w:t>moitié et le quart</w:t>
            </w:r>
          </w:p>
          <w:p w:rsidR="00664AFA" w:rsidRPr="0008423D" w:rsidRDefault="00664AFA" w:rsidP="00664AFA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Poser et effectuer une multiplication à deux chiffres</w:t>
            </w:r>
          </w:p>
          <w:p w:rsidR="00664AFA" w:rsidRPr="0008423D" w:rsidRDefault="00664AFA" w:rsidP="00664AFA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</w:p>
        </w:tc>
        <w:tc>
          <w:tcPr>
            <w:tcW w:w="2761" w:type="dxa"/>
            <w:tcBorders>
              <w:top w:val="none" w:sz="0" w:space="0" w:color="auto"/>
              <w:bottom w:val="single" w:sz="6" w:space="0" w:color="808080" w:themeColor="background1" w:themeShade="80"/>
            </w:tcBorders>
          </w:tcPr>
          <w:p w:rsidR="0002308B" w:rsidRPr="0008423D" w:rsidRDefault="00FB576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 xml:space="preserve">Reconnaître, </w:t>
            </w:r>
            <w:r w:rsidR="00664AFA" w:rsidRPr="0008423D">
              <w:rPr>
                <w:rFonts w:ascii="Euphemia" w:hAnsi="Euphemia"/>
                <w:color w:val="000000" w:themeColor="text1"/>
              </w:rPr>
              <w:t xml:space="preserve">décrire </w:t>
            </w:r>
            <w:r w:rsidRPr="0008423D">
              <w:rPr>
                <w:rFonts w:ascii="Euphemia" w:hAnsi="Euphemia"/>
                <w:color w:val="000000" w:themeColor="text1"/>
              </w:rPr>
              <w:t xml:space="preserve">et reproduire </w:t>
            </w:r>
            <w:r w:rsidR="00664AFA" w:rsidRPr="0008423D">
              <w:rPr>
                <w:rFonts w:ascii="Euphemia" w:hAnsi="Euphemia"/>
                <w:color w:val="000000" w:themeColor="text1"/>
              </w:rPr>
              <w:t>un losange</w:t>
            </w:r>
          </w:p>
          <w:p w:rsidR="00664AFA" w:rsidRPr="0008423D" w:rsidRDefault="00664AF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Reconnaître et placer le milieu d’un segment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single" w:sz="6" w:space="0" w:color="808080" w:themeColor="background1" w:themeShade="80"/>
              <w:right w:val="none" w:sz="0" w:space="0" w:color="auto"/>
            </w:tcBorders>
          </w:tcPr>
          <w:p w:rsidR="0002308B" w:rsidRPr="0008423D" w:rsidRDefault="00664AFA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Connaître des unités de durée et lire l’heure</w:t>
            </w:r>
          </w:p>
        </w:tc>
        <w:tc>
          <w:tcPr>
            <w:tcW w:w="2124" w:type="dxa"/>
            <w:tcBorders>
              <w:top w:val="none" w:sz="0" w:space="0" w:color="auto"/>
              <w:bottom w:val="single" w:sz="6" w:space="0" w:color="808080" w:themeColor="background1" w:themeShade="80"/>
              <w:right w:val="none" w:sz="0" w:space="0" w:color="auto"/>
            </w:tcBorders>
          </w:tcPr>
          <w:p w:rsidR="0002308B" w:rsidRPr="0008423D" w:rsidRDefault="00FB576A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Lire et interpréter un graphique</w:t>
            </w:r>
          </w:p>
        </w:tc>
      </w:tr>
      <w:tr w:rsidR="00D617FC" w:rsidTr="00FB73ED">
        <w:trPr>
          <w:trHeight w:val="1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D617FC" w:rsidRPr="0008423D" w:rsidRDefault="00D617FC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Période</w:t>
            </w:r>
          </w:p>
          <w:p w:rsidR="00D617FC" w:rsidRPr="0008423D" w:rsidRDefault="00D617FC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4</w:t>
            </w: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 w:rsidP="00FB73ED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 xml:space="preserve">Nommer, écrire, comparer, ranger et encadrer les nombres à six chiffres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 w:rsidP="006124E4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Connaître les relations entre 25, 50 et 100 et entre 15, 30 et 60</w:t>
            </w:r>
          </w:p>
          <w:p w:rsidR="00D617FC" w:rsidRPr="0008423D" w:rsidRDefault="00D617FC" w:rsidP="00BE26CD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</w:p>
          <w:p w:rsidR="00D617FC" w:rsidRPr="0008423D" w:rsidRDefault="00D617FC" w:rsidP="00BE26CD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Découvrir le sens de la division.</w:t>
            </w:r>
          </w:p>
        </w:tc>
        <w:tc>
          <w:tcPr>
            <w:tcW w:w="2761" w:type="dxa"/>
            <w:vMerge w:val="restart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Reconnaître un axe de symétrie par pliage</w:t>
            </w:r>
          </w:p>
          <w:p w:rsidR="00D617FC" w:rsidRDefault="00D617F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Construire le symétrique d’une figure sur quadrillage</w:t>
            </w:r>
            <w:r w:rsidRPr="0008423D">
              <w:rPr>
                <w:rFonts w:ascii="Euphemia" w:hAnsi="Euphemia"/>
                <w:color w:val="000000" w:themeColor="text1"/>
              </w:rPr>
              <w:t xml:space="preserve"> </w:t>
            </w:r>
          </w:p>
          <w:p w:rsidR="00D617FC" w:rsidRDefault="00D617FC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</w:p>
          <w:p w:rsidR="00D617FC" w:rsidRPr="0008423D" w:rsidRDefault="00D617FC" w:rsidP="00E44B5F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Reconnaître et décrire un cube et un pavé droit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 w:rsidP="00820A8C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Découvrir la notion de périmètre d’une figure</w:t>
            </w:r>
          </w:p>
        </w:tc>
        <w:tc>
          <w:tcPr>
            <w:tcW w:w="2124" w:type="dxa"/>
            <w:tcBorders>
              <w:left w:val="single" w:sz="6" w:space="0" w:color="808080" w:themeColor="background1" w:themeShade="80"/>
            </w:tcBorders>
          </w:tcPr>
          <w:p w:rsidR="00D617FC" w:rsidRPr="0008423D" w:rsidRDefault="00D617FC" w:rsidP="00D86A32">
            <w:pPr>
              <w:pStyle w:val="Contenudetableau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Lire et interpréter un diagramme</w:t>
            </w:r>
          </w:p>
        </w:tc>
      </w:tr>
      <w:tr w:rsidR="00D617FC" w:rsidTr="00E4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6A6A6" w:themeFill="background1" w:themeFillShade="A6"/>
            <w:textDirection w:val="btLr"/>
          </w:tcPr>
          <w:p w:rsidR="00D617FC" w:rsidRPr="0008423D" w:rsidRDefault="00D617FC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Période</w:t>
            </w:r>
          </w:p>
          <w:p w:rsidR="00D617FC" w:rsidRPr="0008423D" w:rsidRDefault="00D617FC" w:rsidP="00E573D2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</w:rPr>
            </w:pPr>
            <w:r w:rsidRPr="0008423D">
              <w:rPr>
                <w:rFonts w:ascii="PassingNotes" w:hAnsi="PassingNotes"/>
                <w:bCs/>
              </w:rPr>
              <w:t>5</w:t>
            </w:r>
          </w:p>
        </w:tc>
        <w:tc>
          <w:tcPr>
            <w:tcW w:w="28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Nommer et écrire les nombres à sept chiffres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 xml:space="preserve">Poser et effectuer une division à un chiffre </w:t>
            </w:r>
          </w:p>
          <w:p w:rsidR="00D617FC" w:rsidRPr="0008423D" w:rsidRDefault="00D617FC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Multiplier un nombre par 10 ou par 100</w:t>
            </w:r>
          </w:p>
          <w:p w:rsidR="00D617FC" w:rsidRPr="0008423D" w:rsidRDefault="00D617FC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</w:p>
        </w:tc>
        <w:tc>
          <w:tcPr>
            <w:tcW w:w="2761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Se repérer sur un calendrier</w:t>
            </w:r>
          </w:p>
          <w:p w:rsidR="00D617FC" w:rsidRPr="0008423D" w:rsidRDefault="00D617FC" w:rsidP="00723240">
            <w:pPr>
              <w:pStyle w:val="Contenudetableau"/>
              <w:snapToGrid w:val="0"/>
              <w:rPr>
                <w:rFonts w:ascii="Euphemia" w:hAnsi="Euphemia"/>
                <w:color w:val="000000" w:themeColor="text1"/>
              </w:rPr>
            </w:pPr>
          </w:p>
        </w:tc>
        <w:tc>
          <w:tcPr>
            <w:tcW w:w="212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617FC" w:rsidRPr="0008423D" w:rsidRDefault="00D617F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  <w:r w:rsidRPr="0008423D">
              <w:rPr>
                <w:rFonts w:ascii="Euphemia" w:hAnsi="Euphemia"/>
                <w:color w:val="000000" w:themeColor="text1"/>
              </w:rPr>
              <w:t>Compléter un tableau à double entrée</w:t>
            </w:r>
          </w:p>
          <w:p w:rsidR="00D617FC" w:rsidRPr="0008423D" w:rsidRDefault="00D617FC">
            <w:pPr>
              <w:pStyle w:val="Contenudetableau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phemia" w:hAnsi="Euphemia"/>
                <w:color w:val="000000" w:themeColor="text1"/>
              </w:rPr>
            </w:pPr>
          </w:p>
        </w:tc>
      </w:tr>
    </w:tbl>
    <w:p w:rsidR="00866A6E" w:rsidRPr="00866A6E" w:rsidRDefault="00866A6E">
      <w:pPr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6A6E">
        <w:rPr>
          <w:rFonts w:ascii="LuzSans-Book" w:hAnsi="LuzSans-Book"/>
          <w:i/>
          <w:color w:val="808080" w:themeColor="background1" w:themeShade="8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Sur toute l’année : résoudre des problèmes de la vie quotidienne</w:t>
      </w:r>
    </w:p>
    <w:sectPr w:rsidR="00866A6E" w:rsidRPr="00866A6E">
      <w:headerReference w:type="default" r:id="rId7"/>
      <w:pgSz w:w="16838" w:h="11906" w:orient="landscape"/>
      <w:pgMar w:top="1716" w:right="1134" w:bottom="72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B4" w:rsidRDefault="007D0CB4">
      <w:r>
        <w:separator/>
      </w:r>
    </w:p>
  </w:endnote>
  <w:endnote w:type="continuationSeparator" w:id="0">
    <w:p w:rsidR="007D0CB4" w:rsidRDefault="007D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B4" w:rsidRDefault="007D0CB4">
      <w:r>
        <w:separator/>
      </w:r>
    </w:p>
  </w:footnote>
  <w:footnote w:type="continuationSeparator" w:id="0">
    <w:p w:rsidR="007D0CB4" w:rsidRDefault="007D0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8B" w:rsidRPr="0008423D" w:rsidRDefault="006242E7">
    <w:pPr>
      <w:pStyle w:val="En-tte"/>
      <w:jc w:val="center"/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PROGRAMMATION EN MATHEMATIQUES-C</w:t>
    </w:r>
    <w:r w:rsidR="005101ED"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E2</w:t>
    </w:r>
    <w:r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-ANNEE 20</w:t>
    </w:r>
    <w:r w:rsidR="00E573D2"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1</w:t>
    </w:r>
    <w:r w:rsidR="0008423D"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5</w:t>
    </w:r>
    <w:r w:rsidR="00E573D2"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-201</w:t>
    </w:r>
    <w:r w:rsidR="0008423D" w:rsidRPr="0008423D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D8"/>
    <w:rsid w:val="0002308B"/>
    <w:rsid w:val="0003330A"/>
    <w:rsid w:val="00065C15"/>
    <w:rsid w:val="0008423D"/>
    <w:rsid w:val="000A2E95"/>
    <w:rsid w:val="000D0733"/>
    <w:rsid w:val="001846DA"/>
    <w:rsid w:val="001F26C5"/>
    <w:rsid w:val="002D0D24"/>
    <w:rsid w:val="002D35D8"/>
    <w:rsid w:val="003178A9"/>
    <w:rsid w:val="00392AFF"/>
    <w:rsid w:val="003F6AE8"/>
    <w:rsid w:val="004741AF"/>
    <w:rsid w:val="005101ED"/>
    <w:rsid w:val="005238CD"/>
    <w:rsid w:val="00563154"/>
    <w:rsid w:val="005A5C59"/>
    <w:rsid w:val="006124E4"/>
    <w:rsid w:val="00623388"/>
    <w:rsid w:val="006242E7"/>
    <w:rsid w:val="00660C88"/>
    <w:rsid w:val="0066423F"/>
    <w:rsid w:val="00664AFA"/>
    <w:rsid w:val="00723240"/>
    <w:rsid w:val="00774A04"/>
    <w:rsid w:val="007D0CB4"/>
    <w:rsid w:val="00820A8C"/>
    <w:rsid w:val="008249CA"/>
    <w:rsid w:val="00866A6E"/>
    <w:rsid w:val="00953135"/>
    <w:rsid w:val="00990990"/>
    <w:rsid w:val="00990D48"/>
    <w:rsid w:val="00A354C7"/>
    <w:rsid w:val="00BE26CD"/>
    <w:rsid w:val="00D617FC"/>
    <w:rsid w:val="00D86A32"/>
    <w:rsid w:val="00D90A70"/>
    <w:rsid w:val="00E17FD8"/>
    <w:rsid w:val="00E573D2"/>
    <w:rsid w:val="00E67103"/>
    <w:rsid w:val="00F20AF3"/>
    <w:rsid w:val="00F60C44"/>
    <w:rsid w:val="00F93553"/>
    <w:rsid w:val="00FB576A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E17F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Listeclaire-Accent6">
    <w:name w:val="Light List Accent 6"/>
    <w:basedOn w:val="TableauNormal"/>
    <w:uiPriority w:val="61"/>
    <w:rsid w:val="00E17F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cp:lastPrinted>1900-12-31T22:00:00Z</cp:lastPrinted>
  <dcterms:created xsi:type="dcterms:W3CDTF">2015-07-17T12:50:00Z</dcterms:created>
  <dcterms:modified xsi:type="dcterms:W3CDTF">2015-07-17T12:54:00Z</dcterms:modified>
</cp:coreProperties>
</file>