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459" w:tblpY="-405"/>
        <w:tblW w:w="15701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85"/>
        <w:gridCol w:w="4219"/>
        <w:gridCol w:w="1701"/>
        <w:gridCol w:w="2835"/>
        <w:gridCol w:w="1772"/>
        <w:gridCol w:w="1772"/>
      </w:tblGrid>
      <w:tr w:rsidR="00B42F0F" w:rsidRPr="00526DC7" w:rsidTr="00AB5EA1">
        <w:tc>
          <w:tcPr>
            <w:tcW w:w="817" w:type="dxa"/>
            <w:vMerge w:val="restart"/>
            <w:shd w:val="clear" w:color="auto" w:fill="auto"/>
          </w:tcPr>
          <w:p w:rsidR="00663B73" w:rsidRPr="00526DC7" w:rsidRDefault="00663B73" w:rsidP="00AB5EA1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585" w:type="dxa"/>
            <w:vMerge w:val="restart"/>
            <w:shd w:val="clear" w:color="auto" w:fill="B8CCE4"/>
          </w:tcPr>
          <w:p w:rsidR="00663B73" w:rsidRPr="00592EF1" w:rsidRDefault="00592EF1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0"/>
                <w:szCs w:val="30"/>
              </w:rPr>
            </w:pPr>
            <w:r w:rsidRPr="00592EF1">
              <w:rPr>
                <w:rFonts w:ascii="Chalkduster" w:hAnsi="Chalkduster"/>
                <w:bCs/>
                <w:color w:val="244061"/>
                <w:sz w:val="30"/>
                <w:szCs w:val="30"/>
              </w:rPr>
              <w:t>LEXIQUE</w:t>
            </w:r>
          </w:p>
        </w:tc>
        <w:tc>
          <w:tcPr>
            <w:tcW w:w="5920" w:type="dxa"/>
            <w:gridSpan w:val="2"/>
            <w:shd w:val="clear" w:color="auto" w:fill="B8CCE4"/>
          </w:tcPr>
          <w:p w:rsidR="00663B73" w:rsidRPr="00592EF1" w:rsidRDefault="00663B73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GRAMMAIRE</w:t>
            </w:r>
          </w:p>
        </w:tc>
        <w:tc>
          <w:tcPr>
            <w:tcW w:w="6379" w:type="dxa"/>
            <w:gridSpan w:val="3"/>
            <w:shd w:val="clear" w:color="auto" w:fill="B8CCE4"/>
          </w:tcPr>
          <w:p w:rsidR="00663B73" w:rsidRPr="00592EF1" w:rsidRDefault="00663B73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ORTHOGRAPHE</w:t>
            </w:r>
          </w:p>
        </w:tc>
      </w:tr>
      <w:tr w:rsidR="00AB5EA1" w:rsidRPr="00526DC7" w:rsidTr="00AB5EA1">
        <w:tc>
          <w:tcPr>
            <w:tcW w:w="817" w:type="dxa"/>
            <w:vMerge/>
            <w:shd w:val="clear" w:color="auto" w:fill="auto"/>
          </w:tcPr>
          <w:p w:rsidR="00663B73" w:rsidRPr="00526DC7" w:rsidRDefault="00663B73" w:rsidP="00AB5EA1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663B73" w:rsidRPr="009D57E5" w:rsidRDefault="00663B73" w:rsidP="00AB5EA1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</w:p>
        </w:tc>
        <w:tc>
          <w:tcPr>
            <w:tcW w:w="4219" w:type="dxa"/>
            <w:shd w:val="clear" w:color="auto" w:fill="DBE5F1"/>
          </w:tcPr>
          <w:p w:rsidR="00663B73" w:rsidRPr="0075041C" w:rsidRDefault="008229E4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Grammaire</w:t>
            </w:r>
          </w:p>
        </w:tc>
        <w:tc>
          <w:tcPr>
            <w:tcW w:w="1701" w:type="dxa"/>
            <w:shd w:val="clear" w:color="auto" w:fill="DBE5F1"/>
          </w:tcPr>
          <w:p w:rsidR="00663B73" w:rsidRPr="0075041C" w:rsidRDefault="00305C13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Conj</w:t>
            </w:r>
            <w:r w:rsidR="00663B73"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ugaison</w:t>
            </w:r>
          </w:p>
        </w:tc>
        <w:tc>
          <w:tcPr>
            <w:tcW w:w="2835" w:type="dxa"/>
            <w:shd w:val="clear" w:color="auto" w:fill="DBE5F1"/>
          </w:tcPr>
          <w:p w:rsidR="00663B73" w:rsidRPr="0075041C" w:rsidRDefault="008229E4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 xml:space="preserve">Orthographe </w:t>
            </w:r>
            <w:r w:rsidR="00663B73"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lexicale</w:t>
            </w:r>
          </w:p>
        </w:tc>
        <w:tc>
          <w:tcPr>
            <w:tcW w:w="3544" w:type="dxa"/>
            <w:gridSpan w:val="2"/>
            <w:shd w:val="clear" w:color="auto" w:fill="DBE5F1"/>
          </w:tcPr>
          <w:p w:rsidR="00663B73" w:rsidRPr="0075041C" w:rsidRDefault="00663B73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Orthographe grammaticale</w:t>
            </w:r>
          </w:p>
        </w:tc>
      </w:tr>
      <w:tr w:rsidR="00AB5EA1" w:rsidRPr="00526DC7" w:rsidTr="00AB5EA1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:rsidR="00250737" w:rsidRPr="00250737" w:rsidRDefault="00250737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250737" w:rsidRPr="00250737" w:rsidRDefault="00250737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1</w:t>
            </w:r>
          </w:p>
        </w:tc>
        <w:tc>
          <w:tcPr>
            <w:tcW w:w="2585" w:type="dxa"/>
            <w:shd w:val="clear" w:color="auto" w:fill="auto"/>
          </w:tcPr>
          <w:p w:rsidR="00305C13" w:rsidRPr="00AB5EA1" w:rsidRDefault="00305C1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Utiliser le dictionnaire </w:t>
            </w:r>
          </w:p>
          <w:p w:rsidR="00305C13" w:rsidRPr="00AB5EA1" w:rsidRDefault="00305C1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250737" w:rsidRPr="00AB5EA1" w:rsidRDefault="009E054C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Comprendre des mots inconnus </w:t>
            </w:r>
            <w:r w:rsidR="008B4D98" w:rsidRPr="00AB5EA1">
              <w:rPr>
                <w:rFonts w:ascii="LuzSans-Book" w:hAnsi="LuzSans-Book"/>
                <w:color w:val="1F497D" w:themeColor="text2"/>
                <w:szCs w:val="22"/>
              </w:rPr>
              <w:t>grâce au contexte</w:t>
            </w:r>
          </w:p>
        </w:tc>
        <w:tc>
          <w:tcPr>
            <w:tcW w:w="4219" w:type="dxa"/>
            <w:shd w:val="clear" w:color="auto" w:fill="auto"/>
          </w:tcPr>
          <w:p w:rsidR="00250737" w:rsidRPr="00AB5EA1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La ponctuation.</w:t>
            </w:r>
          </w:p>
          <w:p w:rsidR="00250737" w:rsidRPr="00AB5EA1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250737" w:rsidRPr="00AB5EA1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Les noms, les verbes et les adjectifs. </w:t>
            </w:r>
          </w:p>
          <w:p w:rsidR="004929F6" w:rsidRPr="00AB5EA1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4929F6" w:rsidRPr="00AB5EA1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 groupe sujet et le groupe verbal</w:t>
            </w:r>
          </w:p>
        </w:tc>
        <w:tc>
          <w:tcPr>
            <w:tcW w:w="1701" w:type="dxa"/>
            <w:shd w:val="clear" w:color="auto" w:fill="auto"/>
          </w:tcPr>
          <w:p w:rsidR="00250737" w:rsidRPr="00B642CE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 présent de l’indicatif</w:t>
            </w:r>
          </w:p>
          <w:p w:rsidR="00250737" w:rsidRPr="00B642CE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Temps simples et composés</w:t>
            </w:r>
          </w:p>
        </w:tc>
        <w:tc>
          <w:tcPr>
            <w:tcW w:w="2835" w:type="dxa"/>
            <w:shd w:val="clear" w:color="auto" w:fill="auto"/>
          </w:tcPr>
          <w:p w:rsidR="00250737" w:rsidRPr="00B642CE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Les mots invariables </w:t>
            </w:r>
            <w:r w:rsidR="005A4F34">
              <w:rPr>
                <w:rFonts w:ascii="LuzSans-Book" w:hAnsi="LuzSans-Book"/>
                <w:color w:val="1F497D" w:themeColor="text2"/>
              </w:rPr>
              <w:t>(dont les mots de liaison)</w:t>
            </w:r>
          </w:p>
          <w:p w:rsidR="00250737" w:rsidRPr="00B642CE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:rsidR="00250737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Les accords dans le groupe nominal</w:t>
            </w:r>
          </w:p>
          <w:p w:rsidR="00250737" w:rsidRPr="00B642CE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:rsidR="00250737" w:rsidRPr="005A4F34" w:rsidRDefault="00250737" w:rsidP="00AB5EA1">
            <w:pPr>
              <w:pStyle w:val="Contenudetableau"/>
              <w:snapToGrid w:val="0"/>
              <w:rPr>
                <w:rFonts w:ascii="LaPresse" w:hAnsi="LaPresse"/>
                <w:iCs/>
                <w:color w:val="1F497D" w:themeColor="text2"/>
                <w:sz w:val="20"/>
              </w:rPr>
            </w:pPr>
            <w:r w:rsidRPr="005A4F34">
              <w:rPr>
                <w:rFonts w:ascii="LaPresse" w:hAnsi="LaPresse"/>
                <w:iCs/>
                <w:color w:val="1F497D" w:themeColor="text2"/>
                <w:sz w:val="20"/>
              </w:rPr>
              <w:t>Les homophones</w:t>
            </w:r>
            <w:r w:rsidRPr="005A4F34">
              <w:rPr>
                <w:rFonts w:ascii="LaPresse" w:hAnsi="LaPresse" w:cs="Calibri"/>
                <w:iCs/>
                <w:color w:val="1F497D" w:themeColor="text2"/>
                <w:sz w:val="20"/>
              </w:rPr>
              <w:t> </w:t>
            </w:r>
          </w:p>
          <w:p w:rsidR="00250737" w:rsidRPr="005A4F34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2"/>
              </w:rPr>
            </w:pPr>
            <w:r w:rsidRPr="005A4F34">
              <w:rPr>
                <w:rFonts w:ascii="LuzSans-Book" w:hAnsi="LuzSans-Book"/>
                <w:color w:val="1F497D" w:themeColor="text2"/>
                <w:sz w:val="20"/>
              </w:rPr>
              <w:t>a/à</w:t>
            </w:r>
            <w:r w:rsidR="005A4F34" w:rsidRPr="005A4F34">
              <w:rPr>
                <w:rFonts w:ascii="LuzSans-Book" w:hAnsi="LuzSans-Book"/>
                <w:color w:val="1F497D" w:themeColor="text2"/>
                <w:sz w:val="20"/>
              </w:rPr>
              <w:t xml:space="preserve"> /as ; ou/où ; son/sont ; et/est/es/ai, on/ont/on n’</w:t>
            </w:r>
          </w:p>
        </w:tc>
      </w:tr>
      <w:tr w:rsidR="00CC1885" w:rsidRPr="00526DC7" w:rsidTr="00AB5EA1">
        <w:trPr>
          <w:trHeight w:val="1489"/>
        </w:trPr>
        <w:tc>
          <w:tcPr>
            <w:tcW w:w="817" w:type="dxa"/>
            <w:shd w:val="clear" w:color="auto" w:fill="B8CCE4"/>
            <w:textDirection w:val="btLr"/>
          </w:tcPr>
          <w:p w:rsidR="00CC1885" w:rsidRPr="00250737" w:rsidRDefault="00CC1885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     2</w:t>
            </w:r>
          </w:p>
        </w:tc>
        <w:tc>
          <w:tcPr>
            <w:tcW w:w="2585" w:type="dxa"/>
            <w:shd w:val="clear" w:color="auto" w:fill="auto"/>
          </w:tcPr>
          <w:p w:rsidR="00CC1885" w:rsidRPr="005A4F34" w:rsidRDefault="00CC1885" w:rsidP="00AB5EA1">
            <w:pPr>
              <w:pStyle w:val="Contenudetableau"/>
              <w:snapToGrid w:val="0"/>
              <w:rPr>
                <w:rFonts w:ascii="LaPresse" w:hAnsi="LaPresse"/>
                <w:color w:val="1F497D" w:themeColor="text2"/>
                <w:szCs w:val="22"/>
              </w:rPr>
            </w:pPr>
            <w:r w:rsidRPr="005A4F34">
              <w:rPr>
                <w:rFonts w:ascii="LaPresse" w:hAnsi="LaPresse"/>
                <w:color w:val="1F497D" w:themeColor="text2"/>
                <w:szCs w:val="22"/>
              </w:rPr>
              <w:t xml:space="preserve">Les familles de mots </w:t>
            </w:r>
          </w:p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 repérer et les construire (suffixes, préfixes)</w:t>
            </w:r>
          </w:p>
        </w:tc>
        <w:tc>
          <w:tcPr>
            <w:tcW w:w="4219" w:type="dxa"/>
            <w:shd w:val="clear" w:color="auto" w:fill="auto"/>
          </w:tcPr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 complément du nom et le complément du verbe.</w:t>
            </w:r>
          </w:p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 pronoms sujets et les pronoms compléments.</w:t>
            </w:r>
            <w:r w:rsidRPr="00AB5EA1">
              <w:rPr>
                <w:rFonts w:ascii="LuzSans-Book" w:hAnsi="LuzSans-Book"/>
                <w:b/>
                <w:color w:val="1F497D" w:themeColor="text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CC1885" w:rsidRDefault="00CC1885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CC1885" w:rsidRDefault="00CC1885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  <w:r>
              <w:rPr>
                <w:rFonts w:ascii="LuzSans-Book" w:hAnsi="LuzSans-Book"/>
                <w:color w:val="1F497D" w:themeColor="text2"/>
              </w:rPr>
              <w:t xml:space="preserve"> et le passé composé</w:t>
            </w:r>
          </w:p>
          <w:p w:rsidR="00CC1885" w:rsidRPr="00B642CE" w:rsidRDefault="00CC1885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CC1885" w:rsidRPr="00B642CE" w:rsidRDefault="00CC1885" w:rsidP="006C284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 xml:space="preserve">Le futur </w:t>
            </w:r>
          </w:p>
        </w:tc>
        <w:tc>
          <w:tcPr>
            <w:tcW w:w="2835" w:type="dxa"/>
            <w:shd w:val="clear" w:color="auto" w:fill="auto"/>
          </w:tcPr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s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c</w:t>
            </w:r>
          </w:p>
        </w:tc>
        <w:tc>
          <w:tcPr>
            <w:tcW w:w="1772" w:type="dxa"/>
            <w:shd w:val="clear" w:color="auto" w:fill="auto"/>
          </w:tcPr>
          <w:p w:rsidR="00CC1885" w:rsidRPr="00B642CE" w:rsidRDefault="00CC1885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L’infinitif et le participe passé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vMerge w:val="restart"/>
            <w:shd w:val="clear" w:color="auto" w:fill="auto"/>
          </w:tcPr>
          <w:p w:rsidR="00CC1885" w:rsidRPr="005A4F34" w:rsidRDefault="00CC1885" w:rsidP="00AB5EA1">
            <w:pPr>
              <w:pStyle w:val="Contenudetableau"/>
              <w:snapToGrid w:val="0"/>
              <w:rPr>
                <w:rFonts w:ascii="LaPresse" w:hAnsi="LaPresse"/>
                <w:color w:val="1F497D" w:themeColor="text2"/>
              </w:rPr>
            </w:pPr>
            <w:r w:rsidRPr="005A4F34">
              <w:rPr>
                <w:rFonts w:ascii="LaPresse" w:hAnsi="LaPresse"/>
                <w:color w:val="1F497D" w:themeColor="text2"/>
              </w:rPr>
              <w:t>C’ ou s’</w:t>
            </w:r>
          </w:p>
          <w:p w:rsidR="00CC1885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Ce, se</w:t>
            </w:r>
          </w:p>
          <w:p w:rsidR="00CC1885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Ces/ses</w:t>
            </w:r>
          </w:p>
          <w:p w:rsidR="00CC1885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Cet/cette C’est/s’est</w:t>
            </w:r>
          </w:p>
          <w:p w:rsidR="00CC1885" w:rsidRDefault="00CC1885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 xml:space="preserve">C’était/s’était </w:t>
            </w:r>
          </w:p>
          <w:p w:rsidR="00CC1885" w:rsidRDefault="00CC1885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CC1885" w:rsidRDefault="00CC1885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Mais/mes/</w:t>
            </w:r>
          </w:p>
          <w:p w:rsidR="00CC1885" w:rsidRPr="00B642CE" w:rsidRDefault="00CC1885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 xml:space="preserve">m’est </w:t>
            </w:r>
          </w:p>
        </w:tc>
      </w:tr>
      <w:tr w:rsidR="00CC1885" w:rsidRPr="00526DC7" w:rsidTr="00AB5EA1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:rsidR="00CC1885" w:rsidRPr="00250737" w:rsidRDefault="00CC1885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CC1885" w:rsidRPr="00250737" w:rsidRDefault="00CC1885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Transformer des verbes en noms </w:t>
            </w:r>
          </w:p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 synonymes</w:t>
            </w:r>
          </w:p>
        </w:tc>
        <w:tc>
          <w:tcPr>
            <w:tcW w:w="4219" w:type="dxa"/>
            <w:shd w:val="clear" w:color="auto" w:fill="auto"/>
          </w:tcPr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Les compléments de phrase et les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CDV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.</w:t>
            </w:r>
          </w:p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CC1885" w:rsidRPr="00AB5EA1" w:rsidRDefault="00CC1885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 xml:space="preserve"> adjectifs et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les CDN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CC1885" w:rsidRPr="00B642CE" w:rsidRDefault="00CC1885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35" w:type="dxa"/>
            <w:shd w:val="clear" w:color="auto" w:fill="auto"/>
          </w:tcPr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g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accents</w:t>
            </w:r>
            <w:r>
              <w:rPr>
                <w:rFonts w:ascii="LuzSans-Book" w:hAnsi="LuzSans-Book"/>
                <w:color w:val="1F497D" w:themeColor="text2"/>
              </w:rPr>
              <w:t xml:space="preserve"> (dans les verbes)</w:t>
            </w:r>
          </w:p>
        </w:tc>
        <w:tc>
          <w:tcPr>
            <w:tcW w:w="1772" w:type="dxa"/>
            <w:shd w:val="clear" w:color="auto" w:fill="auto"/>
          </w:tcPr>
          <w:p w:rsidR="00CC1885" w:rsidRPr="00B642CE" w:rsidRDefault="00CC1885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L'accord sujet-verbe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CC1885" w:rsidRPr="00B642CE" w:rsidRDefault="00CC1885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5A4F34" w:rsidRPr="00526DC7" w:rsidTr="00AB5EA1">
        <w:trPr>
          <w:trHeight w:val="1646"/>
        </w:trPr>
        <w:tc>
          <w:tcPr>
            <w:tcW w:w="817" w:type="dxa"/>
            <w:shd w:val="clear" w:color="auto" w:fill="B8CCE4"/>
            <w:textDirection w:val="btLr"/>
          </w:tcPr>
          <w:p w:rsidR="005A4F34" w:rsidRPr="00250737" w:rsidRDefault="005A4F34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5A4F34" w:rsidRPr="00250737" w:rsidRDefault="005A4F34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4</w:t>
            </w:r>
          </w:p>
        </w:tc>
        <w:tc>
          <w:tcPr>
            <w:tcW w:w="2585" w:type="dxa"/>
            <w:shd w:val="clear" w:color="auto" w:fill="auto"/>
          </w:tcPr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 mots de sens contraire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Différents sens d’un verbe</w:t>
            </w:r>
          </w:p>
        </w:tc>
        <w:tc>
          <w:tcPr>
            <w:tcW w:w="4219" w:type="dxa"/>
            <w:shd w:val="clear" w:color="auto" w:fill="auto"/>
          </w:tcPr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 déterminants.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 pronoms possessifs, démonstratifs et interrogatifs.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5A4F34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Attribut du sujet et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CDV.</w:t>
            </w:r>
          </w:p>
        </w:tc>
        <w:tc>
          <w:tcPr>
            <w:tcW w:w="1701" w:type="dxa"/>
            <w:shd w:val="clear" w:color="auto" w:fill="auto"/>
          </w:tcPr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  <w:r>
              <w:rPr>
                <w:rFonts w:ascii="LuzSans-Book" w:hAnsi="LuzSans-Book"/>
                <w:color w:val="1F497D" w:themeColor="text2"/>
              </w:rPr>
              <w:t xml:space="preserve"> et le passé simple</w:t>
            </w: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35" w:type="dxa"/>
            <w:shd w:val="clear" w:color="auto" w:fill="auto"/>
          </w:tcPr>
          <w:p w:rsidR="002C3C95" w:rsidRDefault="002C3C9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M devant m, b, p</w:t>
            </w:r>
          </w:p>
          <w:p w:rsidR="002C3C95" w:rsidRDefault="002C3C9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5A4F34" w:rsidRPr="00B642CE" w:rsidRDefault="002C3C9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Les consonnes doubles</w:t>
            </w:r>
            <w:bookmarkStart w:id="0" w:name="_GoBack"/>
            <w:bookmarkEnd w:id="0"/>
          </w:p>
        </w:tc>
        <w:tc>
          <w:tcPr>
            <w:tcW w:w="1772" w:type="dxa"/>
            <w:vMerge w:val="restart"/>
            <w:shd w:val="clear" w:color="auto" w:fill="auto"/>
          </w:tcPr>
          <w:p w:rsidR="005A4F34" w:rsidRDefault="005A4F34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L’accord </w:t>
            </w:r>
            <w:r>
              <w:rPr>
                <w:rFonts w:ascii="LuzSans-Book" w:hAnsi="LuzSans-Book"/>
                <w:color w:val="1F497D" w:themeColor="text2"/>
              </w:rPr>
              <w:t>des participes passés</w:t>
            </w:r>
          </w:p>
          <w:p w:rsidR="005A4F34" w:rsidRDefault="005A4F34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5A4F34" w:rsidRDefault="005A4F34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5A4F34" w:rsidRPr="00B642CE" w:rsidRDefault="005A4F34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:rsidR="005A4F34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 xml:space="preserve">Quel(s), </w:t>
            </w:r>
          </w:p>
          <w:p w:rsidR="00CC1885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quelle(s),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qu’elle(s)</w:t>
            </w:r>
          </w:p>
        </w:tc>
      </w:tr>
      <w:tr w:rsidR="005A4F34" w:rsidRPr="00526DC7" w:rsidTr="00AB5EA1">
        <w:trPr>
          <w:trHeight w:val="60"/>
        </w:trPr>
        <w:tc>
          <w:tcPr>
            <w:tcW w:w="817" w:type="dxa"/>
            <w:shd w:val="clear" w:color="auto" w:fill="B8CCE4"/>
            <w:textDirection w:val="btLr"/>
          </w:tcPr>
          <w:p w:rsidR="005A4F34" w:rsidRPr="00250737" w:rsidRDefault="005A4F34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5A4F34" w:rsidRPr="00250737" w:rsidRDefault="005A4F34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5</w:t>
            </w:r>
          </w:p>
        </w:tc>
        <w:tc>
          <w:tcPr>
            <w:tcW w:w="2585" w:type="dxa"/>
            <w:shd w:val="clear" w:color="auto" w:fill="auto"/>
          </w:tcPr>
          <w:p w:rsidR="005A4F34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 termes génériques ou spécifiques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Construire des adverbes en -ment</w:t>
            </w:r>
          </w:p>
        </w:tc>
        <w:tc>
          <w:tcPr>
            <w:tcW w:w="4219" w:type="dxa"/>
            <w:shd w:val="clear" w:color="auto" w:fill="auto"/>
          </w:tcPr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b/>
                <w:color w:val="1F497D" w:themeColor="text2"/>
                <w:szCs w:val="22"/>
              </w:rPr>
              <w:t>Révisions :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 GS, GV et CDP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CDV, CDN et CDP 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Toutes les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classes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 et fonctions étudiées</w:t>
            </w:r>
          </w:p>
        </w:tc>
        <w:tc>
          <w:tcPr>
            <w:tcW w:w="1701" w:type="dxa"/>
            <w:shd w:val="clear" w:color="auto" w:fill="auto"/>
          </w:tcPr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Finales verbales : cas particuliers</w:t>
            </w:r>
          </w:p>
        </w:tc>
        <w:tc>
          <w:tcPr>
            <w:tcW w:w="2835" w:type="dxa"/>
            <w:shd w:val="clear" w:color="auto" w:fill="auto"/>
          </w:tcPr>
          <w:p w:rsidR="002C3C95" w:rsidRDefault="005A4F34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 xml:space="preserve">Le </w:t>
            </w:r>
            <w:r w:rsidRPr="005A4F34">
              <w:rPr>
                <w:rFonts w:ascii="LuzSans-Book" w:hAnsi="LuzSans-Book"/>
                <w:i/>
                <w:color w:val="1F497D" w:themeColor="text2"/>
              </w:rPr>
              <w:t>e</w:t>
            </w:r>
            <w:r>
              <w:rPr>
                <w:rFonts w:ascii="LuzSans-Book" w:hAnsi="LuzSans-Book"/>
                <w:color w:val="1F497D" w:themeColor="text2"/>
              </w:rPr>
              <w:t xml:space="preserve"> muet à la fin de certains mots</w:t>
            </w:r>
            <w:r w:rsidR="002C3C95" w:rsidRPr="005A4F34">
              <w:rPr>
                <w:rFonts w:ascii="LuzSans-Book" w:hAnsi="LuzSans-Book"/>
                <w:color w:val="1F497D" w:themeColor="text2"/>
              </w:rPr>
              <w:t xml:space="preserve"> </w:t>
            </w:r>
          </w:p>
          <w:p w:rsidR="002C3C95" w:rsidRDefault="002C3C95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5A4F34" w:rsidRPr="00B642CE" w:rsidRDefault="002C3C95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14"/>
              </w:rPr>
            </w:pPr>
            <w:r w:rsidRPr="005A4F34">
              <w:rPr>
                <w:rFonts w:ascii="LuzSans-Book" w:hAnsi="LuzSans-Book"/>
                <w:color w:val="1F497D" w:themeColor="text2"/>
              </w:rPr>
              <w:t>Les mots en –ail, -eil, -ouil, -euil</w:t>
            </w:r>
          </w:p>
        </w:tc>
        <w:tc>
          <w:tcPr>
            <w:tcW w:w="1772" w:type="dxa"/>
            <w:vMerge/>
            <w:shd w:val="clear" w:color="auto" w:fill="auto"/>
          </w:tcPr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:rsidR="005A4F34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Leur, leurs</w:t>
            </w: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</w:tbl>
    <w:p w:rsidR="00663B73" w:rsidRPr="00526DC7" w:rsidRDefault="00CC1885">
      <w:pPr>
        <w:rPr>
          <w:color w:val="244061"/>
        </w:rPr>
      </w:pPr>
      <w:r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5D318" wp14:editId="22901A62">
                <wp:simplePos x="0" y="0"/>
                <wp:positionH relativeFrom="column">
                  <wp:posOffset>-116840</wp:posOffset>
                </wp:positionH>
                <wp:positionV relativeFrom="paragraph">
                  <wp:posOffset>-876300</wp:posOffset>
                </wp:positionV>
                <wp:extent cx="9420225" cy="571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737" w:rsidRPr="00592EF1" w:rsidRDefault="00250737" w:rsidP="00250737">
                            <w:pPr>
                              <w:pStyle w:val="En-tte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</w:t>
                            </w:r>
                            <w:r w:rsidR="00185E5E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</w:t>
                            </w:r>
                            <w:r w:rsidR="009E054C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-ANNEE 201</w:t>
                            </w:r>
                            <w:r w:rsidR="002C3C95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-201</w:t>
                            </w:r>
                            <w:r w:rsidR="002C3C95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  <w:p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5D318" id="Rectangle 3" o:spid="_x0000_s1026" style="position:absolute;margin-left:-9.2pt;margin-top:-69pt;width:741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" filled="f" stroked="f" strokeweight="2pt">
                <v:textbox>
                  <w:txbxContent>
                    <w:p w:rsidR="00250737" w:rsidRPr="00592EF1" w:rsidRDefault="00250737" w:rsidP="00250737">
                      <w:pPr>
                        <w:pStyle w:val="En-tte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</w:t>
                      </w:r>
                      <w:r w:rsidR="00185E5E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</w:t>
                      </w:r>
                      <w:r w:rsidR="009E054C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-ANNEE 201</w:t>
                      </w:r>
                      <w:r w:rsidR="002C3C95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-201</w:t>
                      </w:r>
                      <w:r w:rsidR="002C3C95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</w:p>
                    <w:p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50737"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1ACC" wp14:editId="15D1E8D1">
                <wp:simplePos x="0" y="0"/>
                <wp:positionH relativeFrom="column">
                  <wp:posOffset>51435</wp:posOffset>
                </wp:positionH>
                <wp:positionV relativeFrom="paragraph">
                  <wp:posOffset>-6228080</wp:posOffset>
                </wp:positionV>
                <wp:extent cx="9420225" cy="571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737" w:rsidRPr="00592EF1" w:rsidRDefault="00250737" w:rsidP="00250737">
                            <w:pPr>
                              <w:pStyle w:val="En-tte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LANGUE-CE2-ANNEE 2015-2016</w:t>
                            </w:r>
                          </w:p>
                          <w:p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51ACC" id="Rectangle 2" o:spid="_x0000_s1027" style="position:absolute;margin-left:4.05pt;margin-top:-490.4pt;width:741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" filled="f" stroked="f" strokeweight="2pt">
                <v:textbox>
                  <w:txbxContent>
                    <w:p w:rsidR="00250737" w:rsidRPr="00592EF1" w:rsidRDefault="00250737" w:rsidP="00250737">
                      <w:pPr>
                        <w:pStyle w:val="En-tte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LANGUE-CE2-ANNEE 2015-2016</w:t>
                      </w:r>
                    </w:p>
                    <w:p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5F55">
        <w:rPr>
          <w:color w:val="244061"/>
        </w:rPr>
        <w:t xml:space="preserve"> </w:t>
      </w:r>
    </w:p>
    <w:sectPr w:rsidR="00663B73" w:rsidRPr="00526DC7" w:rsidSect="00250737">
      <w:pgSz w:w="16838" w:h="11906" w:orient="landscape"/>
      <w:pgMar w:top="1560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9AC" w:rsidRDefault="00C879AC">
      <w:r>
        <w:separator/>
      </w:r>
    </w:p>
  </w:endnote>
  <w:endnote w:type="continuationSeparator" w:id="0">
    <w:p w:rsidR="00C879AC" w:rsidRDefault="00C8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9AC" w:rsidRDefault="00C879AC">
      <w:r>
        <w:separator/>
      </w:r>
    </w:p>
  </w:footnote>
  <w:footnote w:type="continuationSeparator" w:id="0">
    <w:p w:rsidR="00C879AC" w:rsidRDefault="00C8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87246"/>
    <w:multiLevelType w:val="hybridMultilevel"/>
    <w:tmpl w:val="569E8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FB"/>
    <w:rsid w:val="00025C55"/>
    <w:rsid w:val="00026767"/>
    <w:rsid w:val="00030D30"/>
    <w:rsid w:val="00034EC1"/>
    <w:rsid w:val="00037C66"/>
    <w:rsid w:val="000D1807"/>
    <w:rsid w:val="000D53D4"/>
    <w:rsid w:val="001141FB"/>
    <w:rsid w:val="00145448"/>
    <w:rsid w:val="00167585"/>
    <w:rsid w:val="00185E5E"/>
    <w:rsid w:val="00187D63"/>
    <w:rsid w:val="001F218B"/>
    <w:rsid w:val="0021589D"/>
    <w:rsid w:val="00217D40"/>
    <w:rsid w:val="00224D5F"/>
    <w:rsid w:val="00250737"/>
    <w:rsid w:val="00260940"/>
    <w:rsid w:val="002C0139"/>
    <w:rsid w:val="002C3C95"/>
    <w:rsid w:val="002E3E95"/>
    <w:rsid w:val="002E72AB"/>
    <w:rsid w:val="002F1967"/>
    <w:rsid w:val="002F6485"/>
    <w:rsid w:val="00305C13"/>
    <w:rsid w:val="00320036"/>
    <w:rsid w:val="00326C8D"/>
    <w:rsid w:val="003320C1"/>
    <w:rsid w:val="00366DE7"/>
    <w:rsid w:val="003E4446"/>
    <w:rsid w:val="003F0234"/>
    <w:rsid w:val="00414712"/>
    <w:rsid w:val="0043286F"/>
    <w:rsid w:val="004929F6"/>
    <w:rsid w:val="00493753"/>
    <w:rsid w:val="004C6D20"/>
    <w:rsid w:val="004F38F2"/>
    <w:rsid w:val="004F3F42"/>
    <w:rsid w:val="00517D33"/>
    <w:rsid w:val="00526DC7"/>
    <w:rsid w:val="0053009A"/>
    <w:rsid w:val="00554FBA"/>
    <w:rsid w:val="00570D32"/>
    <w:rsid w:val="00592EF1"/>
    <w:rsid w:val="005A4F34"/>
    <w:rsid w:val="005C7DFF"/>
    <w:rsid w:val="005E4D4A"/>
    <w:rsid w:val="0060412D"/>
    <w:rsid w:val="0061645A"/>
    <w:rsid w:val="006474EF"/>
    <w:rsid w:val="00663B73"/>
    <w:rsid w:val="006A2B76"/>
    <w:rsid w:val="006B08EB"/>
    <w:rsid w:val="00712048"/>
    <w:rsid w:val="00736BFB"/>
    <w:rsid w:val="00737168"/>
    <w:rsid w:val="0075041C"/>
    <w:rsid w:val="00755F55"/>
    <w:rsid w:val="00770660"/>
    <w:rsid w:val="00786785"/>
    <w:rsid w:val="007A5334"/>
    <w:rsid w:val="007A7194"/>
    <w:rsid w:val="007A74EE"/>
    <w:rsid w:val="007D6A81"/>
    <w:rsid w:val="007E07D5"/>
    <w:rsid w:val="00801E11"/>
    <w:rsid w:val="0081529E"/>
    <w:rsid w:val="00820470"/>
    <w:rsid w:val="008229E4"/>
    <w:rsid w:val="00833DD2"/>
    <w:rsid w:val="008940D0"/>
    <w:rsid w:val="008B4D98"/>
    <w:rsid w:val="008C36FB"/>
    <w:rsid w:val="008E15A1"/>
    <w:rsid w:val="00965A70"/>
    <w:rsid w:val="00985932"/>
    <w:rsid w:val="009927D7"/>
    <w:rsid w:val="009B09C1"/>
    <w:rsid w:val="009C4162"/>
    <w:rsid w:val="009D57E5"/>
    <w:rsid w:val="009E054C"/>
    <w:rsid w:val="00A24134"/>
    <w:rsid w:val="00A6580F"/>
    <w:rsid w:val="00AB5EA1"/>
    <w:rsid w:val="00AF3474"/>
    <w:rsid w:val="00B42F0F"/>
    <w:rsid w:val="00B642CE"/>
    <w:rsid w:val="00C20624"/>
    <w:rsid w:val="00C21DBB"/>
    <w:rsid w:val="00C537E9"/>
    <w:rsid w:val="00C843B8"/>
    <w:rsid w:val="00C84D9E"/>
    <w:rsid w:val="00C879AC"/>
    <w:rsid w:val="00CB46F8"/>
    <w:rsid w:val="00CC1885"/>
    <w:rsid w:val="00CE7DC7"/>
    <w:rsid w:val="00CF0AF1"/>
    <w:rsid w:val="00D05600"/>
    <w:rsid w:val="00D101C7"/>
    <w:rsid w:val="00D151BA"/>
    <w:rsid w:val="00D31FE1"/>
    <w:rsid w:val="00D8260B"/>
    <w:rsid w:val="00D94C2B"/>
    <w:rsid w:val="00DB490E"/>
    <w:rsid w:val="00DE38E6"/>
    <w:rsid w:val="00E259A4"/>
    <w:rsid w:val="00E53E3F"/>
    <w:rsid w:val="00EE0C46"/>
    <w:rsid w:val="00F03787"/>
    <w:rsid w:val="00F12D89"/>
    <w:rsid w:val="00F27163"/>
    <w:rsid w:val="00F319AE"/>
    <w:rsid w:val="00F46E9D"/>
    <w:rsid w:val="00FB0786"/>
    <w:rsid w:val="00FB0893"/>
    <w:rsid w:val="00FE10A8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92F8FF"/>
  <w15:docId w15:val="{F8789721-DEC6-48C7-91F6-69BFEB00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-tteCar">
    <w:name w:val="En-tête Car"/>
    <w:basedOn w:val="Policepardfaut"/>
    <w:link w:val="En-tte"/>
    <w:rsid w:val="00250737"/>
    <w:rPr>
      <w:rFonts w:eastAsia="Lucida Sans Unicode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2</cp:revision>
  <cp:lastPrinted>2016-04-19T23:49:00Z</cp:lastPrinted>
  <dcterms:created xsi:type="dcterms:W3CDTF">2017-07-10T12:59:00Z</dcterms:created>
  <dcterms:modified xsi:type="dcterms:W3CDTF">2017-07-10T12:59:00Z</dcterms:modified>
</cp:coreProperties>
</file>